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04F" w:rsidRDefault="008F3F56" w:rsidP="008F3F56">
      <w:pPr>
        <w:jc w:val="center"/>
        <w:rPr>
          <w:b/>
          <w:sz w:val="32"/>
          <w:szCs w:val="32"/>
        </w:rPr>
      </w:pPr>
      <w:r w:rsidRPr="008F3F56">
        <w:rPr>
          <w:b/>
          <w:sz w:val="32"/>
          <w:szCs w:val="32"/>
        </w:rPr>
        <w:t>21. századi művészet</w:t>
      </w:r>
    </w:p>
    <w:p w:rsidR="008F3F56" w:rsidRPr="008F2FED" w:rsidRDefault="008F3F56" w:rsidP="008F3F56">
      <w:pPr>
        <w:suppressAutoHyphens/>
        <w:spacing w:after="60"/>
        <w:jc w:val="both"/>
        <w:rPr>
          <w:i/>
          <w:sz w:val="22"/>
          <w:szCs w:val="2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2833"/>
      </w:tblGrid>
      <w:tr w:rsidR="008F3F56" w:rsidRPr="008F2FED" w:rsidTr="00EF2884">
        <w:tc>
          <w:tcPr>
            <w:tcW w:w="6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Tantárgy</w:t>
            </w:r>
            <w:r w:rsidRPr="008F2FED">
              <w:rPr>
                <w:b/>
                <w:sz w:val="22"/>
                <w:szCs w:val="22"/>
              </w:rPr>
              <w:t xml:space="preserve"> </w:t>
            </w:r>
            <w:r w:rsidRPr="008F2FED">
              <w:rPr>
                <w:sz w:val="22"/>
                <w:szCs w:val="22"/>
              </w:rPr>
              <w:t>neve:</w:t>
            </w:r>
            <w:r w:rsidRPr="008F2FED">
              <w:rPr>
                <w:b/>
                <w:sz w:val="22"/>
                <w:szCs w:val="22"/>
              </w:rPr>
              <w:t xml:space="preserve"> 21. századi művészet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Kreditértéke:</w:t>
            </w:r>
            <w:r w:rsidRPr="008F2FED">
              <w:rPr>
                <w:b/>
                <w:sz w:val="22"/>
                <w:szCs w:val="22"/>
              </w:rPr>
              <w:t xml:space="preserve"> </w:t>
            </w:r>
            <w:r w:rsidRPr="008F2FED">
              <w:rPr>
                <w:sz w:val="22"/>
                <w:szCs w:val="22"/>
              </w:rPr>
              <w:t xml:space="preserve">3 </w:t>
            </w:r>
            <w:proofErr w:type="spellStart"/>
            <w:r w:rsidRPr="008F2FED">
              <w:rPr>
                <w:sz w:val="22"/>
                <w:szCs w:val="22"/>
              </w:rPr>
              <w:t>kr</w:t>
            </w:r>
            <w:proofErr w:type="spellEnd"/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A tantárgy elméleti vagy gyakorlati jellegének mértéke, „képzési karaktere”: 100/0 kredit%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8F3F56">
              <w:rPr>
                <w:b/>
                <w:sz w:val="22"/>
                <w:szCs w:val="22"/>
              </w:rPr>
              <w:t>A tanóra típusa:</w:t>
            </w:r>
            <w:r w:rsidRPr="008F2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előadás</w:t>
            </w:r>
            <w:r w:rsidRPr="008F2FED">
              <w:rPr>
                <w:sz w:val="22"/>
                <w:szCs w:val="22"/>
              </w:rPr>
              <w:t xml:space="preserve"> és óraszáma: 26 óra az adott félévben,</w:t>
            </w:r>
          </w:p>
          <w:p w:rsidR="004A41E3" w:rsidRPr="008F2FED" w:rsidRDefault="004A41E3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46960">
              <w:rPr>
                <w:b/>
                <w:sz w:val="22"/>
                <w:szCs w:val="22"/>
              </w:rPr>
              <w:t>nyelve:</w:t>
            </w:r>
            <w:r>
              <w:rPr>
                <w:sz w:val="22"/>
                <w:szCs w:val="22"/>
              </w:rPr>
              <w:t xml:space="preserve"> magyar</w:t>
            </w:r>
            <w:r w:rsidR="00B46960">
              <w:rPr>
                <w:sz w:val="22"/>
                <w:szCs w:val="22"/>
              </w:rPr>
              <w:t>, angol</w:t>
            </w:r>
          </w:p>
          <w:p w:rsidR="008F3F56" w:rsidRPr="008F2FED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46960">
              <w:rPr>
                <w:b/>
                <w:sz w:val="22"/>
                <w:szCs w:val="22"/>
              </w:rPr>
              <w:t>Az adott ismeret átadásában alkalmazandó további (</w:t>
            </w:r>
            <w:r w:rsidRPr="00B46960">
              <w:rPr>
                <w:b/>
                <w:i/>
                <w:sz w:val="22"/>
                <w:szCs w:val="22"/>
              </w:rPr>
              <w:t>sajátos</w:t>
            </w:r>
            <w:r w:rsidRPr="00B46960">
              <w:rPr>
                <w:b/>
                <w:sz w:val="22"/>
                <w:szCs w:val="22"/>
              </w:rPr>
              <w:t>) módok, jellemzők</w:t>
            </w:r>
            <w:r w:rsidRPr="008F2FED">
              <w:rPr>
                <w:sz w:val="22"/>
                <w:szCs w:val="22"/>
              </w:rPr>
              <w:t xml:space="preserve">: galéria látogatás, műteremlátogatás 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8F3F56">
              <w:rPr>
                <w:b/>
                <w:sz w:val="22"/>
                <w:szCs w:val="22"/>
              </w:rPr>
              <w:t>A számonkérés módja:</w:t>
            </w:r>
            <w:r>
              <w:rPr>
                <w:sz w:val="22"/>
                <w:szCs w:val="22"/>
              </w:rPr>
              <w:t xml:space="preserve"> </w:t>
            </w:r>
            <w:r w:rsidRPr="008F2FED">
              <w:rPr>
                <w:sz w:val="22"/>
                <w:szCs w:val="22"/>
              </w:rPr>
              <w:t>koll</w:t>
            </w:r>
            <w:r>
              <w:rPr>
                <w:sz w:val="22"/>
                <w:szCs w:val="22"/>
              </w:rPr>
              <w:t>okvium</w:t>
            </w:r>
          </w:p>
          <w:p w:rsidR="008F3F56" w:rsidRPr="008F2FED" w:rsidRDefault="008F3F56" w:rsidP="00F76EA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Az ismeretellenőrzésben alkalmazandó további</w:t>
            </w:r>
            <w:r w:rsidR="00150C57">
              <w:rPr>
                <w:sz w:val="22"/>
                <w:szCs w:val="22"/>
              </w:rPr>
              <w:t xml:space="preserve"> </w:t>
            </w:r>
            <w:r w:rsidRPr="008F2FED">
              <w:rPr>
                <w:sz w:val="22"/>
                <w:szCs w:val="22"/>
              </w:rPr>
              <w:t>módok</w:t>
            </w:r>
            <w:bookmarkStart w:id="0" w:name="_GoBack"/>
            <w:bookmarkEnd w:id="0"/>
            <w:r w:rsidRPr="008F2FE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-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B46960">
              <w:rPr>
                <w:b/>
                <w:sz w:val="22"/>
                <w:szCs w:val="22"/>
              </w:rPr>
              <w:t>A tantárgy tantervi helye</w:t>
            </w:r>
            <w:r w:rsidRPr="008F2FED">
              <w:rPr>
                <w:sz w:val="22"/>
                <w:szCs w:val="22"/>
              </w:rPr>
              <w:t xml:space="preserve"> (hányadik félév): </w:t>
            </w:r>
            <w:r w:rsidR="00B46960">
              <w:rPr>
                <w:sz w:val="22"/>
                <w:szCs w:val="22"/>
              </w:rPr>
              <w:t xml:space="preserve">Képzőművész MA képzésben </w:t>
            </w:r>
            <w:r w:rsidRPr="008F2FED">
              <w:rPr>
                <w:sz w:val="22"/>
                <w:szCs w:val="22"/>
              </w:rPr>
              <w:t>3. félév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B46960">
              <w:rPr>
                <w:b/>
                <w:sz w:val="22"/>
                <w:szCs w:val="22"/>
              </w:rPr>
              <w:t>Előtanulmányi feltételek</w:t>
            </w:r>
            <w:r w:rsidR="00150C57">
              <w:rPr>
                <w:b/>
                <w:sz w:val="22"/>
                <w:szCs w:val="22"/>
              </w:rPr>
              <w:t xml:space="preserve">: </w:t>
            </w:r>
            <w:r w:rsidRPr="008F2FED">
              <w:rPr>
                <w:sz w:val="22"/>
                <w:szCs w:val="22"/>
              </w:rPr>
              <w:t xml:space="preserve">- 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8F3F56">
              <w:rPr>
                <w:b/>
                <w:sz w:val="22"/>
                <w:szCs w:val="22"/>
              </w:rPr>
              <w:t>Tantárgy-leírás:</w:t>
            </w:r>
            <w:r w:rsidRPr="008F2FED">
              <w:rPr>
                <w:sz w:val="22"/>
                <w:szCs w:val="22"/>
              </w:rPr>
              <w:t xml:space="preserve"> az elsajátítandó </w:t>
            </w:r>
            <w:r w:rsidRPr="008F3F56">
              <w:rPr>
                <w:b/>
                <w:sz w:val="22"/>
                <w:szCs w:val="22"/>
              </w:rPr>
              <w:t>ismeretanyag tömör, ugyanakkor informáló leírása</w:t>
            </w:r>
            <w:r w:rsidRPr="008F2FED">
              <w:rPr>
                <w:sz w:val="22"/>
                <w:szCs w:val="22"/>
              </w:rPr>
              <w:t xml:space="preserve"> </w:t>
            </w:r>
          </w:p>
        </w:tc>
      </w:tr>
      <w:tr w:rsidR="008F3F56" w:rsidRPr="008F2FED" w:rsidTr="00EF2884">
        <w:trPr>
          <w:trHeight w:val="280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8F2FED" w:rsidRDefault="008F3F56" w:rsidP="00F76EAB">
            <w:pPr>
              <w:jc w:val="both"/>
              <w:rPr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A kurzus során a 21. századi művészetet a kulturális szféra átfogóbb összefüggésrendszerén belül vizsgáljuk. Kitérünk a kortárs művészet definíciójának instabilitására, valamint a művészet kanonizálását kompromittáló tényezőkre, úgy</w:t>
            </w:r>
            <w:r w:rsidR="00606B0D">
              <w:rPr>
                <w:sz w:val="22"/>
                <w:szCs w:val="22"/>
              </w:rPr>
              <w:t>,</w:t>
            </w:r>
            <w:r w:rsidRPr="008F2FED">
              <w:rPr>
                <w:sz w:val="22"/>
                <w:szCs w:val="22"/>
              </w:rPr>
              <w:t xml:space="preserve"> mint a műtárgypiac sajátos szempontjaira, a kortárs trendek és divatirányzatok elfogultságára, illetve a láthatóság földrajzi és politikai meghatározottságára is. Sorra vesszük azokat a tendenciákat, melyek a különböző ezredforduló utáni művészeti gyakorlatok, projektek, együttműködések, kiállítások és művészetelméleti írások kontextusában rajzolódnak ki. </w:t>
            </w:r>
          </w:p>
          <w:p w:rsidR="008F3F56" w:rsidRPr="008F2FED" w:rsidRDefault="008F3F56" w:rsidP="00F76EAB">
            <w:pPr>
              <w:jc w:val="both"/>
              <w:rPr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 xml:space="preserve">A </w:t>
            </w:r>
            <w:proofErr w:type="spellStart"/>
            <w:r w:rsidRPr="008F2FED">
              <w:rPr>
                <w:sz w:val="22"/>
                <w:szCs w:val="22"/>
              </w:rPr>
              <w:t>digitalitás</w:t>
            </w:r>
            <w:proofErr w:type="spellEnd"/>
            <w:r w:rsidRPr="008F2FED">
              <w:rPr>
                <w:sz w:val="22"/>
                <w:szCs w:val="22"/>
              </w:rPr>
              <w:t xml:space="preserve"> növekvő szerepe ellenében újrafogalmazott anyagiság hangsúlyos jelenléte mellett foglalkozunk a kísérletező karakterű mediális határfeszegetésekkel, a különböző közlési módokat és kiállítási taktikákat vegyítő hibrid lehetőségekkel. Elemezzük a szubjektív tapasztalataikból kiinduló képzőművészek </w:t>
            </w:r>
            <w:proofErr w:type="spellStart"/>
            <w:r w:rsidRPr="008F2FED">
              <w:rPr>
                <w:sz w:val="22"/>
                <w:szCs w:val="22"/>
              </w:rPr>
              <w:t>eszképizmusként</w:t>
            </w:r>
            <w:proofErr w:type="spellEnd"/>
            <w:r w:rsidRPr="008F2FED">
              <w:rPr>
                <w:sz w:val="22"/>
                <w:szCs w:val="22"/>
              </w:rPr>
              <w:t xml:space="preserve"> is értelmezhető magánmitológiáit és nosztalgiával átitatott alkotói megnyilvánulásait, az identitással kapcsolatos kérdéseket boncolgató, társadalmi problémákat felmutató </w:t>
            </w:r>
            <w:proofErr w:type="spellStart"/>
            <w:r w:rsidRPr="008F2FED">
              <w:rPr>
                <w:sz w:val="22"/>
                <w:szCs w:val="22"/>
              </w:rPr>
              <w:t>konceptualitást</w:t>
            </w:r>
            <w:proofErr w:type="spellEnd"/>
            <w:r w:rsidRPr="008F2FED">
              <w:rPr>
                <w:sz w:val="22"/>
                <w:szCs w:val="22"/>
              </w:rPr>
              <w:t xml:space="preserve"> narratívába fordító alkotásokat, valamint a művekben megfogalmazott jövőorientált víziókat. A kurzus célja, hogy a hallgatók saját képzőművészeti tevékenységükre vonatkoztatható, aktuális, kortárs viszonyítási pontokat ismerjenek meg.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F3F56" w:rsidRPr="008F2FED" w:rsidRDefault="008F3F56" w:rsidP="00F76EAB">
            <w:pPr>
              <w:suppressAutoHyphens/>
              <w:ind w:right="-108"/>
              <w:rPr>
                <w:sz w:val="22"/>
                <w:szCs w:val="22"/>
              </w:rPr>
            </w:pPr>
            <w:r w:rsidRPr="00EF2884">
              <w:rPr>
                <w:b/>
                <w:sz w:val="22"/>
                <w:szCs w:val="22"/>
              </w:rPr>
              <w:t xml:space="preserve">A 2-5 legfontosabb </w:t>
            </w:r>
            <w:r w:rsidRPr="00EF2884">
              <w:rPr>
                <w:b/>
                <w:i/>
                <w:sz w:val="22"/>
                <w:szCs w:val="22"/>
              </w:rPr>
              <w:t>kötelező,</w:t>
            </w:r>
            <w:r w:rsidRPr="00EF2884">
              <w:rPr>
                <w:b/>
                <w:sz w:val="22"/>
                <w:szCs w:val="22"/>
              </w:rPr>
              <w:t xml:space="preserve"> illetve </w:t>
            </w:r>
            <w:r w:rsidRPr="00EF2884">
              <w:rPr>
                <w:b/>
                <w:i/>
                <w:sz w:val="22"/>
                <w:szCs w:val="22"/>
              </w:rPr>
              <w:t xml:space="preserve">ajánlott </w:t>
            </w:r>
            <w:r w:rsidRPr="00EF2884">
              <w:rPr>
                <w:b/>
                <w:sz w:val="22"/>
                <w:szCs w:val="22"/>
              </w:rPr>
              <w:t>irodalom</w:t>
            </w:r>
            <w:r w:rsidRPr="008F2FED">
              <w:rPr>
                <w:sz w:val="22"/>
                <w:szCs w:val="22"/>
              </w:rPr>
              <w:t xml:space="preserve"> (jegyzet, tankönyv) felsorolása bibliográfiai adatokkal (szerző, cím, kiadás adatai, (esetleg oldalak), ISBN)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F3F56" w:rsidRPr="008F2FED" w:rsidRDefault="008F3F56" w:rsidP="00F76EAB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8F2FED">
              <w:rPr>
                <w:b/>
                <w:bCs/>
                <w:color w:val="auto"/>
                <w:sz w:val="22"/>
                <w:szCs w:val="22"/>
              </w:rPr>
              <w:t>Kötelező: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Belting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Hans: </w:t>
            </w:r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A művészettörténet vége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Atlantisz, Budapest, 2006, </w:t>
            </w:r>
            <w:r w:rsidRPr="008F2FE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ISBN: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 9789639165854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Bredekamp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Horst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Képaktus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Typotex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Budapest, 2020, </w:t>
            </w:r>
            <w:r w:rsidRPr="008F2FE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ISBN: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 9789634930938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1F1F1F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</w:rPr>
              <w:t>Bourriaud</w:t>
            </w:r>
            <w:proofErr w:type="spellEnd"/>
            <w:r w:rsidRPr="008F2FED">
              <w:rPr>
                <w:rFonts w:ascii="Times New Roman" w:hAnsi="Times New Roman"/>
              </w:rPr>
              <w:t xml:space="preserve">, Nicolas: </w:t>
            </w:r>
            <w:r w:rsidRPr="008F2FED">
              <w:rPr>
                <w:rFonts w:ascii="Times New Roman" w:hAnsi="Times New Roman"/>
                <w:i/>
              </w:rPr>
              <w:t>Utómunkálatok</w:t>
            </w:r>
            <w:r w:rsidRPr="008F2FED">
              <w:rPr>
                <w:rFonts w:ascii="Times New Roman" w:hAnsi="Times New Roman"/>
              </w:rPr>
              <w:t xml:space="preserve">. Műcsarnok, Budapest, 2007, </w:t>
            </w:r>
            <w:r w:rsidRPr="008F2FED">
              <w:rPr>
                <w:rStyle w:val="Kiemels2"/>
                <w:rFonts w:ascii="Times New Roman" w:hAnsi="Times New Roman"/>
                <w:color w:val="1F1F1F"/>
                <w:shd w:val="clear" w:color="auto" w:fill="FFFFFF"/>
              </w:rPr>
              <w:t>ISBN</w:t>
            </w:r>
            <w:r w:rsidRPr="008F2FED">
              <w:rPr>
                <w:rFonts w:ascii="Times New Roman" w:hAnsi="Times New Roman"/>
                <w:color w:val="1F1F1F"/>
                <w:shd w:val="clear" w:color="auto" w:fill="FFFFFF"/>
              </w:rPr>
              <w:t>: 9789639506176</w:t>
            </w:r>
          </w:p>
          <w:p w:rsidR="008F3F56" w:rsidRPr="008F2FED" w:rsidRDefault="008F3F56" w:rsidP="00F76EAB">
            <w:pPr>
              <w:rPr>
                <w:color w:val="1F1F1F"/>
                <w:sz w:val="22"/>
                <w:szCs w:val="22"/>
                <w:shd w:val="clear" w:color="auto" w:fill="FFFFFF"/>
              </w:rPr>
            </w:pPr>
          </w:p>
          <w:p w:rsidR="008F3F56" w:rsidRPr="008F2FED" w:rsidRDefault="008F3F56" w:rsidP="00F76EAB">
            <w:pPr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</w:pPr>
            <w:r w:rsidRPr="008F2FED">
              <w:rPr>
                <w:b/>
                <w:bCs/>
                <w:color w:val="1F1F1F"/>
                <w:sz w:val="22"/>
                <w:szCs w:val="22"/>
                <w:shd w:val="clear" w:color="auto" w:fill="FFFFFF"/>
              </w:rPr>
              <w:t>Ajánlott: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  <w:color w:val="1F1F1F"/>
                <w:shd w:val="clear" w:color="auto" w:fill="FFFFFF"/>
              </w:rPr>
              <w:t>Danto</w:t>
            </w:r>
            <w:proofErr w:type="spellEnd"/>
            <w:r w:rsidRPr="008F2FED">
              <w:rPr>
                <w:rFonts w:ascii="Times New Roman" w:hAnsi="Times New Roman"/>
                <w:color w:val="1F1F1F"/>
                <w:shd w:val="clear" w:color="auto" w:fill="FFFFFF"/>
              </w:rPr>
              <w:t xml:space="preserve">, Arthur C.: </w:t>
            </w:r>
            <w:proofErr w:type="spellStart"/>
            <w:r w:rsidRPr="008F2FED">
              <w:rPr>
                <w:rFonts w:ascii="Times New Roman" w:hAnsi="Times New Roman"/>
                <w:i/>
                <w:color w:val="1F1F1F"/>
                <w:shd w:val="clear" w:color="auto" w:fill="FFFFFF"/>
              </w:rPr>
              <w:t>What</w:t>
            </w:r>
            <w:proofErr w:type="spellEnd"/>
            <w:r w:rsidRPr="008F2FED">
              <w:rPr>
                <w:rFonts w:ascii="Times New Roman" w:hAnsi="Times New Roman"/>
                <w:i/>
                <w:color w:val="1F1F1F"/>
                <w:shd w:val="clear" w:color="auto" w:fill="FFFFFF"/>
              </w:rPr>
              <w:t xml:space="preserve"> Art Is</w:t>
            </w:r>
            <w:r w:rsidRPr="008F2FED">
              <w:rPr>
                <w:rFonts w:ascii="Times New Roman" w:hAnsi="Times New Roman"/>
                <w:color w:val="1F1F1F"/>
                <w:shd w:val="clear" w:color="auto" w:fill="FFFFFF"/>
              </w:rPr>
              <w:t xml:space="preserve">. Yale University Press, 2014, </w:t>
            </w:r>
            <w:r w:rsidRPr="008F2FED"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>ISBN: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 9780300205718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Kalb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Peter: </w:t>
            </w:r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Art </w:t>
            </w:r>
            <w:proofErr w:type="spellStart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Since</w:t>
            </w:r>
            <w:proofErr w:type="spellEnd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1980: </w:t>
            </w:r>
            <w:proofErr w:type="spellStart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Charting</w:t>
            </w:r>
            <w:proofErr w:type="spellEnd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the</w:t>
            </w:r>
            <w:proofErr w:type="spellEnd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Contemporary</w:t>
            </w:r>
            <w:proofErr w:type="spellEnd"/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Pearson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, London, 2013,</w:t>
            </w:r>
            <w:r w:rsidRPr="008F2FED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ISBN:</w:t>
            </w:r>
            <w:r w:rsidRPr="008F2FED">
              <w:rPr>
                <w:rFonts w:ascii="Times New Roman" w:hAnsi="Times New Roman"/>
                <w:color w:val="0F1111"/>
                <w:shd w:val="clear" w:color="auto" w:fill="FFFFFF"/>
              </w:rPr>
              <w:t xml:space="preserve"> 9780205935567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Preziosi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Donald (szerk.): </w:t>
            </w:r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The Art of Art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History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. 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Oxford </w:t>
            </w: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History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of Art, Oxford University Press, Oxford, 2009, </w:t>
            </w:r>
            <w:r w:rsidRPr="008F2FED">
              <w:rPr>
                <w:rFonts w:ascii="Times New Roman" w:hAnsi="Times New Roman"/>
              </w:rPr>
              <w:t>ISBN: 9780199229840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eastAsia="Times New Roman" w:hAnsi="Times New Roman"/>
                <w:color w:val="0F1111"/>
                <w:lang w:eastAsia="hu-HU"/>
              </w:rPr>
            </w:pP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Stiles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Kristine</w:t>
            </w:r>
            <w:proofErr w:type="spellEnd"/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Theories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and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Documents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Contemporary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Art: A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Sourcebook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of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Artists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' </w:t>
            </w:r>
            <w:proofErr w:type="spellStart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Writings</w:t>
            </w:r>
            <w:proofErr w:type="spellEnd"/>
            <w:r w:rsidRPr="008F2FED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.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8F2FED">
              <w:rPr>
                <w:rFonts w:ascii="Times New Roman" w:hAnsi="Times New Roman"/>
                <w:color w:val="0F1111"/>
                <w:shd w:val="clear" w:color="auto" w:fill="FFFFFF"/>
              </w:rPr>
              <w:t xml:space="preserve">University of </w:t>
            </w:r>
            <w:proofErr w:type="spellStart"/>
            <w:r w:rsidRPr="008F2FED">
              <w:rPr>
                <w:rFonts w:ascii="Times New Roman" w:hAnsi="Times New Roman"/>
                <w:color w:val="0F1111"/>
                <w:shd w:val="clear" w:color="auto" w:fill="FFFFFF"/>
              </w:rPr>
              <w:t>California</w:t>
            </w:r>
            <w:proofErr w:type="spellEnd"/>
            <w:r w:rsidRPr="008F2FED">
              <w:rPr>
                <w:rFonts w:ascii="Times New Roman" w:hAnsi="Times New Roman"/>
                <w:color w:val="0F1111"/>
                <w:shd w:val="clear" w:color="auto" w:fill="FFFFFF"/>
              </w:rPr>
              <w:t xml:space="preserve"> Press,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2012, </w:t>
            </w:r>
            <w:r w:rsidRPr="008F2FED">
              <w:rPr>
                <w:rFonts w:ascii="Times New Roman" w:eastAsia="Times New Roman" w:hAnsi="Times New Roman"/>
                <w:color w:val="0F1111"/>
                <w:lang w:eastAsia="hu-HU"/>
              </w:rPr>
              <w:t>ISBN: 9780520257184</w:t>
            </w:r>
          </w:p>
          <w:p w:rsidR="008F3F56" w:rsidRPr="008F2FED" w:rsidRDefault="008F3F56" w:rsidP="00F76EAB">
            <w:pPr>
              <w:pStyle w:val="Listaszerbekezds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2FED">
              <w:rPr>
                <w:rFonts w:ascii="Times New Roman" w:hAnsi="Times New Roman"/>
              </w:rPr>
              <w:t>Vanderlinden</w:t>
            </w:r>
            <w:proofErr w:type="spellEnd"/>
            <w:r w:rsidRPr="008F2FED">
              <w:rPr>
                <w:rFonts w:ascii="Times New Roman" w:hAnsi="Times New Roman"/>
              </w:rPr>
              <w:t xml:space="preserve">, Barbara – </w:t>
            </w:r>
            <w:proofErr w:type="spellStart"/>
            <w:r w:rsidRPr="008F2FED">
              <w:rPr>
                <w:rFonts w:ascii="Times New Roman" w:hAnsi="Times New Roman"/>
              </w:rPr>
              <w:t>Filipovic</w:t>
            </w:r>
            <w:proofErr w:type="spellEnd"/>
            <w:r w:rsidRPr="008F2FED">
              <w:rPr>
                <w:rFonts w:ascii="Times New Roman" w:hAnsi="Times New Roman"/>
              </w:rPr>
              <w:t xml:space="preserve">, Elena (szerk.): </w:t>
            </w:r>
            <w:r w:rsidRPr="008F2FED">
              <w:rPr>
                <w:rFonts w:ascii="Times New Roman" w:hAnsi="Times New Roman"/>
                <w:i/>
                <w:iCs/>
              </w:rPr>
              <w:t xml:space="preserve">The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Manifesta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Decade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.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Debates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on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Contemporary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Art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Exhibitions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and </w:t>
            </w:r>
            <w:proofErr w:type="spellStart"/>
            <w:r w:rsidRPr="008F2FED">
              <w:rPr>
                <w:rFonts w:ascii="Times New Roman" w:hAnsi="Times New Roman"/>
                <w:i/>
                <w:iCs/>
              </w:rPr>
              <w:t>Biennials</w:t>
            </w:r>
            <w:proofErr w:type="spellEnd"/>
            <w:r w:rsidRPr="008F2FED">
              <w:rPr>
                <w:rFonts w:ascii="Times New Roman" w:hAnsi="Times New Roman"/>
                <w:i/>
                <w:iCs/>
              </w:rPr>
              <w:t xml:space="preserve"> in Post-Wall Europe.</w:t>
            </w:r>
            <w:r w:rsidRPr="008F2FED">
              <w:rPr>
                <w:rFonts w:ascii="Times New Roman" w:hAnsi="Times New Roman"/>
              </w:rPr>
              <w:t xml:space="preserve"> The MIT Press, Cambridge, 2006, </w:t>
            </w:r>
            <w:r w:rsidRPr="008F2FED">
              <w:rPr>
                <w:rFonts w:ascii="Times New Roman" w:hAnsi="Times New Roman"/>
                <w:color w:val="000000"/>
              </w:rPr>
              <w:t xml:space="preserve">ISBN: </w:t>
            </w:r>
            <w:r w:rsidRPr="008F2FED">
              <w:rPr>
                <w:rFonts w:ascii="Times New Roman" w:hAnsi="Times New Roman"/>
                <w:color w:val="000000"/>
                <w:shd w:val="clear" w:color="auto" w:fill="FFFFFF"/>
              </w:rPr>
              <w:t>9780262220767</w:t>
            </w:r>
          </w:p>
        </w:tc>
      </w:tr>
      <w:tr w:rsidR="008F3F56" w:rsidRPr="008F2FED" w:rsidTr="00EF2884">
        <w:tc>
          <w:tcPr>
            <w:tcW w:w="964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F3F56" w:rsidRPr="008F2FED" w:rsidRDefault="008F3F56" w:rsidP="00F76EAB">
            <w:pPr>
              <w:suppressAutoHyphens/>
              <w:jc w:val="both"/>
              <w:rPr>
                <w:sz w:val="22"/>
                <w:szCs w:val="22"/>
              </w:rPr>
            </w:pPr>
            <w:r w:rsidRPr="008F2FED">
              <w:rPr>
                <w:sz w:val="22"/>
                <w:szCs w:val="22"/>
              </w:rPr>
              <w:t>Azoknak az előírt szakmai kompetenciáknak, kompetencia-elemeknek a felsorolása, amelyek kialakításához a tantárgy jellemzően, érdemben hozzájárul</w:t>
            </w:r>
          </w:p>
        </w:tc>
      </w:tr>
      <w:tr w:rsidR="008F3F56" w:rsidRPr="00F20976" w:rsidTr="00EF2884">
        <w:trPr>
          <w:trHeight w:val="296"/>
        </w:trPr>
        <w:tc>
          <w:tcPr>
            <w:tcW w:w="96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F3F56" w:rsidRPr="00F20976" w:rsidRDefault="008F3F56" w:rsidP="008F3F5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F20976">
              <w:rPr>
                <w:b/>
                <w:i/>
                <w:sz w:val="22"/>
                <w:szCs w:val="22"/>
              </w:rPr>
              <w:t>tudása</w:t>
            </w:r>
          </w:p>
          <w:p w:rsidR="008F3F56" w:rsidRPr="00F20976" w:rsidRDefault="008F3F56" w:rsidP="00F76EAB">
            <w:pPr>
              <w:tabs>
                <w:tab w:val="left" w:pos="317"/>
              </w:tabs>
              <w:suppressAutoHyphens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- Átfogó ismeretekkel rendelkezik a jelentős európai és magyar 21. századi képzőművészeti </w:t>
            </w:r>
          </w:p>
          <w:p w:rsidR="008F3F56" w:rsidRPr="00F20976" w:rsidRDefault="008F3F56" w:rsidP="00F76EAB">
            <w:pPr>
              <w:tabs>
                <w:tab w:val="left" w:pos="317"/>
              </w:tabs>
              <w:suppressAutoHyphens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lastRenderedPageBreak/>
              <w:t xml:space="preserve">   koncepciókról, művészeti iskolákról, alkotókról. Ezt a tudását a képzőművészet területén végzett</w:t>
            </w:r>
          </w:p>
          <w:p w:rsidR="008F3F56" w:rsidRPr="00F20976" w:rsidRDefault="008F3F56" w:rsidP="00F76EAB">
            <w:pPr>
              <w:tabs>
                <w:tab w:val="left" w:pos="317"/>
              </w:tabs>
              <w:suppressAutoHyphens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alkotói tevékenységek alapjaként használja.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- Ismeri az európai művészet elméleti vonatkozásait, viszonyát a globális művészeti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hagyományokhoz és 21. századi trendekhez. </w:t>
            </w:r>
          </w:p>
          <w:p w:rsidR="008F3F56" w:rsidRPr="00F20976" w:rsidRDefault="008F3F56" w:rsidP="008F3F56">
            <w:pPr>
              <w:pStyle w:val="Default"/>
              <w:numPr>
                <w:ilvl w:val="0"/>
                <w:numId w:val="2"/>
              </w:numPr>
              <w:tabs>
                <w:tab w:val="left" w:pos="202"/>
                <w:tab w:val="left" w:pos="344"/>
              </w:tabs>
              <w:ind w:left="344" w:hanging="142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Átfogó ismeretekkel rendelkezik egy adott, 21. századi alkotói gyakorlat eredetiségének,</w:t>
            </w:r>
          </w:p>
          <w:p w:rsidR="008F3F56" w:rsidRPr="00F20976" w:rsidRDefault="008F3F56" w:rsidP="00F76EAB">
            <w:pPr>
              <w:pStyle w:val="Default"/>
              <w:tabs>
                <w:tab w:val="left" w:pos="61"/>
                <w:tab w:val="left" w:pos="202"/>
              </w:tabs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 művészettörténeti jelentőségének felismerésével kapcsolatos szempontrendszerről. </w:t>
            </w:r>
          </w:p>
          <w:p w:rsidR="008F3F56" w:rsidRPr="00F20976" w:rsidRDefault="008F3F56" w:rsidP="00F76EAB">
            <w:pPr>
              <w:tabs>
                <w:tab w:val="left" w:pos="317"/>
              </w:tabs>
              <w:suppressAutoHyphens/>
              <w:ind w:left="176" w:firstLine="26"/>
              <w:rPr>
                <w:sz w:val="22"/>
                <w:szCs w:val="22"/>
              </w:rPr>
            </w:pPr>
          </w:p>
          <w:p w:rsidR="008F3F56" w:rsidRPr="00F20976" w:rsidRDefault="008F3F56" w:rsidP="008F3F56">
            <w:pPr>
              <w:numPr>
                <w:ilvl w:val="0"/>
                <w:numId w:val="3"/>
              </w:numPr>
              <w:tabs>
                <w:tab w:val="left" w:pos="317"/>
                <w:tab w:val="left" w:pos="344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F20976">
              <w:rPr>
                <w:b/>
                <w:i/>
                <w:sz w:val="22"/>
                <w:szCs w:val="22"/>
              </w:rPr>
              <w:t>képességei</w:t>
            </w:r>
          </w:p>
          <w:p w:rsidR="008F3F56" w:rsidRPr="00F20976" w:rsidRDefault="008F3F56" w:rsidP="008F3F56">
            <w:pPr>
              <w:pStyle w:val="Default"/>
              <w:numPr>
                <w:ilvl w:val="0"/>
                <w:numId w:val="1"/>
              </w:numPr>
              <w:tabs>
                <w:tab w:val="left" w:pos="344"/>
              </w:tabs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A tanulmányai során szerzett tapasztalataira támaszkodva képes a vizuális művészetek értő </w:t>
            </w:r>
          </w:p>
          <w:p w:rsidR="008F3F56" w:rsidRPr="00F20976" w:rsidRDefault="008F3F56" w:rsidP="00F76EAB">
            <w:pPr>
              <w:pStyle w:val="Default"/>
              <w:tabs>
                <w:tab w:val="left" w:pos="344"/>
              </w:tabs>
              <w:ind w:left="202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befogadására, saját alkotásainak létrehozása során épít a mindenkori kortárs tendenciákkal kialakított </w:t>
            </w:r>
          </w:p>
          <w:p w:rsidR="008F3F56" w:rsidRPr="00F20976" w:rsidRDefault="008F3F56" w:rsidP="00F76EAB">
            <w:pPr>
              <w:pStyle w:val="Default"/>
              <w:tabs>
                <w:tab w:val="left" w:pos="344"/>
              </w:tabs>
              <w:ind w:left="202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tudatos viszonyára. </w:t>
            </w:r>
          </w:p>
          <w:p w:rsidR="008F3F56" w:rsidRPr="00F20976" w:rsidRDefault="008F3F56" w:rsidP="008F3F56">
            <w:pPr>
              <w:pStyle w:val="Default"/>
              <w:numPr>
                <w:ilvl w:val="0"/>
                <w:numId w:val="1"/>
              </w:numPr>
              <w:tabs>
                <w:tab w:val="left" w:pos="344"/>
              </w:tabs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Képes felmérni, hogy alkotásai többféle esztétikai konvenció és eltérő etikai szabályok szerint is </w:t>
            </w:r>
          </w:p>
          <w:p w:rsidR="008F3F56" w:rsidRPr="00F20976" w:rsidRDefault="008F3F56" w:rsidP="00F76EAB">
            <w:pPr>
              <w:pStyle w:val="Default"/>
              <w:tabs>
                <w:tab w:val="left" w:pos="344"/>
              </w:tabs>
              <w:ind w:left="202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 megítélhetők, és ezt alkotómunkája során figyelembe veszi.</w:t>
            </w:r>
          </w:p>
          <w:p w:rsidR="008F3F56" w:rsidRPr="00F20976" w:rsidRDefault="008F3F56" w:rsidP="00F76EAB">
            <w:pPr>
              <w:suppressAutoHyphens/>
              <w:ind w:left="176" w:firstLine="26"/>
              <w:rPr>
                <w:sz w:val="22"/>
                <w:szCs w:val="22"/>
              </w:rPr>
            </w:pPr>
          </w:p>
          <w:p w:rsidR="008F3F56" w:rsidRPr="00F20976" w:rsidRDefault="008F3F56" w:rsidP="008F3F5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rPr>
                <w:b/>
                <w:i/>
                <w:sz w:val="22"/>
                <w:szCs w:val="22"/>
              </w:rPr>
            </w:pPr>
            <w:r w:rsidRPr="00F20976">
              <w:rPr>
                <w:b/>
                <w:i/>
                <w:sz w:val="22"/>
                <w:szCs w:val="22"/>
              </w:rPr>
              <w:t>attitűd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- Komplex ismereteire támaszkodva kritikai megértéssel viszonyul a kortárs képzőművészeti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alkotásokhoz. Törekszik arra, hogy megismerje saját korának jelentős művészeti irányzatait, alkotóit.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- Nyitott az európai, és azon belül a magyar kortárs képzőművészeti alkotások kifejezési eszközeire,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módszereire, bátran használ kreatív, dinamikus megvalósítási lehetőségeket.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- Nyitott a társművészetek és minden olyan szakterület felé, melyek gazdagítják és adekváttá tehetik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képzőművészeti elképzeléseinek megjelenítését.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</w:p>
          <w:p w:rsidR="008F3F56" w:rsidRPr="00F20976" w:rsidRDefault="008F3F56" w:rsidP="008F3F56">
            <w:pPr>
              <w:numPr>
                <w:ilvl w:val="0"/>
                <w:numId w:val="3"/>
              </w:numPr>
              <w:tabs>
                <w:tab w:val="left" w:pos="317"/>
              </w:tabs>
              <w:suppressAutoHyphens/>
              <w:ind w:left="176" w:hanging="115"/>
              <w:rPr>
                <w:b/>
                <w:i/>
                <w:sz w:val="22"/>
                <w:szCs w:val="22"/>
              </w:rPr>
            </w:pPr>
            <w:r w:rsidRPr="00F20976">
              <w:rPr>
                <w:b/>
                <w:i/>
                <w:sz w:val="22"/>
                <w:szCs w:val="22"/>
              </w:rPr>
              <w:t>autonómiája és felelőssége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>- Szakmai orientációja kialakult; 21. századi kultúrkörének és az európai tradíciónak ötvözetéből önálló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 xml:space="preserve">   eszmeiségű vizuális műveket alkot. </w:t>
            </w:r>
          </w:p>
          <w:p w:rsidR="008F3F56" w:rsidRPr="00F20976" w:rsidRDefault="008F3F56" w:rsidP="00F76EAB">
            <w:pPr>
              <w:pStyle w:val="Default"/>
              <w:ind w:left="176" w:firstLine="26"/>
              <w:rPr>
                <w:sz w:val="22"/>
                <w:szCs w:val="22"/>
              </w:rPr>
            </w:pPr>
            <w:r w:rsidRPr="00F20976">
              <w:rPr>
                <w:sz w:val="22"/>
                <w:szCs w:val="22"/>
              </w:rPr>
              <w:t>- Részt vesz kortárs művészeti projektekben, valamint folyamatosan szerepel kiállításokon.</w:t>
            </w:r>
          </w:p>
        </w:tc>
      </w:tr>
      <w:tr w:rsidR="008F3F56" w:rsidRPr="00F20976" w:rsidTr="00EF2884">
        <w:trPr>
          <w:trHeight w:val="338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8F3F56" w:rsidRPr="00F20976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20976">
              <w:rPr>
                <w:b/>
                <w:sz w:val="22"/>
                <w:szCs w:val="22"/>
              </w:rPr>
              <w:lastRenderedPageBreak/>
              <w:t>Tantárgy felelőse</w:t>
            </w:r>
            <w:r w:rsidR="00150C57">
              <w:rPr>
                <w:b/>
                <w:sz w:val="22"/>
                <w:szCs w:val="22"/>
              </w:rPr>
              <w:t xml:space="preserve">: </w:t>
            </w:r>
            <w:r w:rsidR="00F20976" w:rsidRPr="00F20976">
              <w:rPr>
                <w:sz w:val="22"/>
                <w:szCs w:val="22"/>
              </w:rPr>
              <w:t xml:space="preserve">Huth Júliusz </w:t>
            </w:r>
            <w:proofErr w:type="spellStart"/>
            <w:r w:rsidR="00F20976" w:rsidRPr="00F20976">
              <w:rPr>
                <w:sz w:val="22"/>
                <w:szCs w:val="22"/>
              </w:rPr>
              <w:t>Ph</w:t>
            </w:r>
            <w:r w:rsidR="00F20976">
              <w:rPr>
                <w:sz w:val="22"/>
                <w:szCs w:val="22"/>
              </w:rPr>
              <w:t>.</w:t>
            </w:r>
            <w:r w:rsidR="00F20976" w:rsidRPr="00F20976">
              <w:rPr>
                <w:sz w:val="22"/>
                <w:szCs w:val="22"/>
              </w:rPr>
              <w:t>D</w:t>
            </w:r>
            <w:proofErr w:type="spellEnd"/>
            <w:r w:rsidR="00F20976">
              <w:rPr>
                <w:sz w:val="22"/>
                <w:szCs w:val="22"/>
              </w:rPr>
              <w:t>. adjunktus</w:t>
            </w:r>
          </w:p>
        </w:tc>
      </w:tr>
      <w:tr w:rsidR="008F3F56" w:rsidRPr="00F20976" w:rsidTr="00EF2884">
        <w:trPr>
          <w:trHeight w:val="337"/>
        </w:trPr>
        <w:tc>
          <w:tcPr>
            <w:tcW w:w="964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8F3F56" w:rsidRPr="00F20976" w:rsidRDefault="008F3F56" w:rsidP="00F76EA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20976">
              <w:rPr>
                <w:b/>
                <w:sz w:val="22"/>
                <w:szCs w:val="22"/>
              </w:rPr>
              <w:t>Tantárgy oktatásába bevont oktató</w:t>
            </w:r>
            <w:r w:rsidR="00150C57">
              <w:rPr>
                <w:sz w:val="22"/>
                <w:szCs w:val="22"/>
              </w:rPr>
              <w:t xml:space="preserve">k: </w:t>
            </w:r>
            <w:r w:rsidR="00F20976">
              <w:rPr>
                <w:sz w:val="22"/>
                <w:szCs w:val="22"/>
              </w:rPr>
              <w:t>-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A tantárgy rövidített címe:</w:t>
            </w:r>
            <w:r w:rsidRPr="00F20976">
              <w:rPr>
                <w:sz w:val="22"/>
                <w:szCs w:val="22"/>
              </w:rPr>
              <w:t xml:space="preserve"> -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F20976">
              <w:rPr>
                <w:b/>
                <w:sz w:val="22"/>
                <w:szCs w:val="22"/>
              </w:rPr>
              <w:t>Tantárgykódja:</w:t>
            </w:r>
            <w:r w:rsidRPr="00F20976">
              <w:rPr>
                <w:sz w:val="22"/>
                <w:szCs w:val="22"/>
              </w:rPr>
              <w:t xml:space="preserve"> </w:t>
            </w:r>
            <w:r w:rsidR="00606B0D" w:rsidRPr="00F20976">
              <w:rPr>
                <w:sz w:val="22"/>
                <w:szCs w:val="22"/>
              </w:rPr>
              <w:t>KMA-XXIM01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Felelős tanszéke:</w:t>
            </w:r>
            <w:r w:rsidRPr="00F20976">
              <w:rPr>
                <w:sz w:val="22"/>
                <w:szCs w:val="22"/>
              </w:rPr>
              <w:t xml:space="preserve"> </w:t>
            </w:r>
            <w:r w:rsidR="00040D64" w:rsidRPr="00F20976">
              <w:rPr>
                <w:sz w:val="22"/>
                <w:szCs w:val="22"/>
              </w:rPr>
              <w:t>Művészettörténet Tanszék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Képzési idő szemeszterekben:</w:t>
            </w:r>
            <w:r w:rsidRPr="00F20976">
              <w:rPr>
                <w:sz w:val="22"/>
                <w:szCs w:val="22"/>
              </w:rPr>
              <w:t xml:space="preserve"> </w:t>
            </w:r>
            <w:r w:rsidR="00606B0D" w:rsidRPr="00F20976">
              <w:rPr>
                <w:sz w:val="22"/>
                <w:szCs w:val="22"/>
              </w:rPr>
              <w:t>1</w:t>
            </w:r>
            <w:r w:rsidR="0092729A" w:rsidRPr="00F20976">
              <w:rPr>
                <w:sz w:val="22"/>
                <w:szCs w:val="22"/>
              </w:rPr>
              <w:t xml:space="preserve"> szemeszter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Tanórák száma összesen:</w:t>
            </w:r>
            <w:r w:rsidR="00606B0D" w:rsidRPr="00F20976">
              <w:rPr>
                <w:sz w:val="22"/>
                <w:szCs w:val="22"/>
              </w:rPr>
              <w:t xml:space="preserve"> 26</w:t>
            </w:r>
            <w:r w:rsidRPr="00F20976">
              <w:rPr>
                <w:sz w:val="22"/>
                <w:szCs w:val="22"/>
              </w:rPr>
              <w:t xml:space="preserve"> tanóra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B06EB5" w:rsidRDefault="003A5B88" w:rsidP="003A5B88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 xml:space="preserve">Tanulmányi követelmények: 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Oktatási módszerek:</w:t>
            </w:r>
            <w:r w:rsidRPr="00F20976">
              <w:rPr>
                <w:sz w:val="22"/>
                <w:szCs w:val="22"/>
              </w:rPr>
              <w:t xml:space="preserve"> </w:t>
            </w:r>
            <w:r w:rsidR="00C87BCB" w:rsidRPr="00F20976">
              <w:rPr>
                <w:sz w:val="22"/>
                <w:szCs w:val="22"/>
              </w:rPr>
              <w:t>előadás és vetítés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Javasolt tanulási módszerek:</w:t>
            </w:r>
            <w:r w:rsidRPr="00F20976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F20976">
              <w:rPr>
                <w:sz w:val="22"/>
                <w:szCs w:val="22"/>
              </w:rPr>
              <w:t xml:space="preserve"> </w:t>
            </w:r>
            <w:r w:rsidR="0092729A" w:rsidRPr="00F20976">
              <w:rPr>
                <w:sz w:val="22"/>
                <w:szCs w:val="22"/>
              </w:rPr>
              <w:t>-</w:t>
            </w:r>
          </w:p>
        </w:tc>
      </w:tr>
      <w:tr w:rsidR="003A5B88" w:rsidRPr="00F20976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3A5B88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B06EB5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F20976">
              <w:rPr>
                <w:sz w:val="22"/>
                <w:szCs w:val="22"/>
              </w:rPr>
              <w:t xml:space="preserve"> </w:t>
            </w:r>
            <w:r w:rsidR="00B06EB5">
              <w:rPr>
                <w:sz w:val="22"/>
                <w:szCs w:val="22"/>
              </w:rPr>
              <w:t>projektor/kivetítő</w:t>
            </w:r>
          </w:p>
        </w:tc>
      </w:tr>
      <w:tr w:rsidR="003A5B88" w:rsidRPr="002A279C" w:rsidTr="00EF2884">
        <w:trPr>
          <w:trHeight w:val="33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A5B88" w:rsidRPr="00F20976" w:rsidRDefault="00B06EB5" w:rsidP="003A5B8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97902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A25281">
              <w:rPr>
                <w:sz w:val="22"/>
                <w:szCs w:val="22"/>
              </w:rPr>
              <w:t xml:space="preserve"> 15</w:t>
            </w:r>
            <w:r w:rsidRPr="00E97902">
              <w:rPr>
                <w:sz w:val="22"/>
                <w:szCs w:val="22"/>
              </w:rPr>
              <w:t xml:space="preserve"> fő</w:t>
            </w:r>
          </w:p>
        </w:tc>
      </w:tr>
    </w:tbl>
    <w:p w:rsidR="008F3F56" w:rsidRPr="008F2FED" w:rsidRDefault="008F3F56" w:rsidP="008F3F56">
      <w:pPr>
        <w:suppressAutoHyphens/>
        <w:spacing w:after="60"/>
        <w:ind w:left="708"/>
        <w:jc w:val="both"/>
        <w:rPr>
          <w:i/>
          <w:sz w:val="22"/>
          <w:szCs w:val="22"/>
        </w:rPr>
      </w:pPr>
    </w:p>
    <w:p w:rsidR="008F3F56" w:rsidRPr="008F2FED" w:rsidRDefault="008F3F56" w:rsidP="008F3F56">
      <w:pPr>
        <w:suppressAutoHyphens/>
        <w:rPr>
          <w:color w:val="333399"/>
          <w:sz w:val="22"/>
          <w:szCs w:val="22"/>
        </w:rPr>
      </w:pPr>
    </w:p>
    <w:p w:rsidR="008F3F56" w:rsidRDefault="008F3F56"/>
    <w:sectPr w:rsidR="008F3F56" w:rsidSect="00A05D9E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354" w:rsidRDefault="00366354" w:rsidP="008F3F56">
      <w:r>
        <w:separator/>
      </w:r>
    </w:p>
  </w:endnote>
  <w:endnote w:type="continuationSeparator" w:id="0">
    <w:p w:rsidR="00366354" w:rsidRDefault="00366354" w:rsidP="008F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354" w:rsidRDefault="00366354" w:rsidP="008F3F56">
      <w:r>
        <w:separator/>
      </w:r>
    </w:p>
  </w:footnote>
  <w:footnote w:type="continuationSeparator" w:id="0">
    <w:p w:rsidR="00366354" w:rsidRDefault="00366354" w:rsidP="008F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7C0"/>
    <w:multiLevelType w:val="hybridMultilevel"/>
    <w:tmpl w:val="63B82312"/>
    <w:lvl w:ilvl="0" w:tplc="00D2B356">
      <w:numFmt w:val="bullet"/>
      <w:lvlText w:val="-"/>
      <w:lvlJc w:val="left"/>
      <w:pPr>
        <w:ind w:left="42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" w15:restartNumberingAfterBreak="0">
    <w:nsid w:val="23BF1B11"/>
    <w:multiLevelType w:val="hybridMultilevel"/>
    <w:tmpl w:val="EAD48AFA"/>
    <w:lvl w:ilvl="0" w:tplc="66D21716">
      <w:numFmt w:val="bullet"/>
      <w:lvlText w:val="-"/>
      <w:lvlJc w:val="left"/>
      <w:pPr>
        <w:ind w:left="56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4F570A78"/>
    <w:multiLevelType w:val="hybridMultilevel"/>
    <w:tmpl w:val="158E5D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56"/>
    <w:rsid w:val="00040D64"/>
    <w:rsid w:val="00150C57"/>
    <w:rsid w:val="001D138C"/>
    <w:rsid w:val="001F687F"/>
    <w:rsid w:val="00353CA2"/>
    <w:rsid w:val="00366354"/>
    <w:rsid w:val="003A5B88"/>
    <w:rsid w:val="004A41E3"/>
    <w:rsid w:val="00576A85"/>
    <w:rsid w:val="00606B0D"/>
    <w:rsid w:val="008F3F56"/>
    <w:rsid w:val="0092729A"/>
    <w:rsid w:val="00A05D9E"/>
    <w:rsid w:val="00B06EB5"/>
    <w:rsid w:val="00B46960"/>
    <w:rsid w:val="00B9604F"/>
    <w:rsid w:val="00C425DC"/>
    <w:rsid w:val="00C87BCB"/>
    <w:rsid w:val="00EF2884"/>
    <w:rsid w:val="00F2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0EB8"/>
  <w15:chartTrackingRefBased/>
  <w15:docId w15:val="{7947081B-7D09-4056-B9BA-F728A79D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3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8F3F56"/>
    <w:rPr>
      <w:vertAlign w:val="superscript"/>
    </w:rPr>
  </w:style>
  <w:style w:type="paragraph" w:styleId="Lbjegyzetszveg">
    <w:name w:val="footnote text"/>
    <w:basedOn w:val="Norml"/>
    <w:link w:val="LbjegyzetszvegChar"/>
    <w:rsid w:val="008F3F56"/>
  </w:style>
  <w:style w:type="character" w:customStyle="1" w:styleId="LbjegyzetszvegChar">
    <w:name w:val="Lábjegyzetszöveg Char"/>
    <w:basedOn w:val="Bekezdsalapbettpusa"/>
    <w:link w:val="Lbjegyzetszveg"/>
    <w:qFormat/>
    <w:rsid w:val="008F3F5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8F3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8F3F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iemels2">
    <w:name w:val="Strong"/>
    <w:uiPriority w:val="22"/>
    <w:qFormat/>
    <w:rsid w:val="008F3F56"/>
    <w:rPr>
      <w:b/>
      <w:bCs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8F3F56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rsid w:val="003A5B88"/>
    <w:pPr>
      <w:suppressAutoHyphens/>
      <w:spacing w:after="120"/>
    </w:pPr>
    <w:rPr>
      <w:lang w:eastAsia="ar-SA"/>
    </w:rPr>
  </w:style>
  <w:style w:type="character" w:customStyle="1" w:styleId="SzvegtrzsChar">
    <w:name w:val="Szövegtörzs Char"/>
    <w:basedOn w:val="Bekezdsalapbettpusa"/>
    <w:link w:val="Szvegtrzs"/>
    <w:rsid w:val="003A5B8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727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3</cp:revision>
  <dcterms:created xsi:type="dcterms:W3CDTF">2026-06-27T08:33:00Z</dcterms:created>
  <dcterms:modified xsi:type="dcterms:W3CDTF">2026-06-27T09:57:00Z</dcterms:modified>
</cp:coreProperties>
</file>