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horzAnchor="margin" w:tblpX="-151" w:tblpY="-432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766"/>
        <w:gridCol w:w="2443"/>
      </w:tblGrid>
      <w:tr w:rsidR="0093156E" w:rsidRPr="0093156E" w:rsidTr="0093156E">
        <w:tc>
          <w:tcPr>
            <w:tcW w:w="6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suppressAutoHyphens/>
              <w:jc w:val="both"/>
              <w:rPr>
                <w:b/>
                <w:color w:val="000000" w:themeColor="text1"/>
                <w:sz w:val="24"/>
                <w:szCs w:val="24"/>
              </w:rPr>
            </w:pPr>
            <w:bookmarkStart w:id="0" w:name="_Hlk233646176"/>
            <w:r w:rsidRPr="0093156E">
              <w:rPr>
                <w:b/>
                <w:color w:val="000000" w:themeColor="text1"/>
                <w:sz w:val="24"/>
                <w:szCs w:val="24"/>
              </w:rPr>
              <w:t>Tantárgy neve:</w:t>
            </w:r>
            <w:r w:rsidRPr="0093156E">
              <w:rPr>
                <w:color w:val="000000" w:themeColor="text1"/>
                <w:sz w:val="24"/>
                <w:szCs w:val="24"/>
              </w:rPr>
              <w:t xml:space="preserve"> </w:t>
            </w:r>
            <w:bookmarkStart w:id="1" w:name="_GoBack"/>
            <w:r w:rsidRPr="0093156E">
              <w:rPr>
                <w:b/>
                <w:color w:val="000000" w:themeColor="text1"/>
                <w:sz w:val="24"/>
                <w:szCs w:val="24"/>
              </w:rPr>
              <w:t>Diploma terv, szakdolgozati kutatás 1.-2.</w:t>
            </w:r>
            <w:bookmarkEnd w:id="1"/>
          </w:p>
        </w:tc>
        <w:tc>
          <w:tcPr>
            <w:tcW w:w="244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Kreditértéke: </w:t>
            </w:r>
            <w:r w:rsidRPr="0093156E">
              <w:rPr>
                <w:b/>
                <w:color w:val="000000" w:themeColor="text1"/>
                <w:sz w:val="22"/>
                <w:szCs w:val="22"/>
              </w:rPr>
              <w:t>5x2</w:t>
            </w:r>
          </w:p>
        </w:tc>
      </w:tr>
      <w:tr w:rsidR="0093156E" w:rsidRPr="0093156E" w:rsidTr="0093156E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 xml:space="preserve">A tantárgy elméleti vagy gyakorlati jellegének mértéke, „képzési karaktere”: </w:t>
            </w:r>
          </w:p>
        </w:tc>
      </w:tr>
      <w:tr w:rsidR="0093156E" w:rsidRPr="0093156E" w:rsidTr="0093156E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A tanóra típusa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: gyakorlat és előadás és </w:t>
            </w:r>
            <w:r w:rsidRPr="0093156E">
              <w:rPr>
                <w:b/>
                <w:color w:val="000000" w:themeColor="text1"/>
                <w:sz w:val="22"/>
                <w:szCs w:val="22"/>
              </w:rPr>
              <w:t>óraszáma: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26 óra (őszi szemeszter), 30 óra (tavaszi szemeszter) az adott félévben (heti 2 kontaktóra)</w:t>
            </w:r>
          </w:p>
          <w:p w:rsidR="009624EA" w:rsidRPr="0093156E" w:rsidRDefault="009624EA" w:rsidP="00556622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nyelve: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magyar, angol</w:t>
            </w:r>
          </w:p>
          <w:p w:rsidR="009624EA" w:rsidRPr="0093156E" w:rsidRDefault="009624EA" w:rsidP="00556622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Az adott ismeret átadásában alkalmazandó további (</w:t>
            </w:r>
            <w:r w:rsidRPr="0093156E">
              <w:rPr>
                <w:b/>
                <w:i/>
                <w:color w:val="000000" w:themeColor="text1"/>
                <w:sz w:val="22"/>
                <w:szCs w:val="22"/>
              </w:rPr>
              <w:t>sajátos</w:t>
            </w:r>
            <w:r w:rsidRPr="0093156E">
              <w:rPr>
                <w:b/>
                <w:color w:val="000000" w:themeColor="text1"/>
                <w:sz w:val="22"/>
                <w:szCs w:val="22"/>
              </w:rPr>
              <w:t xml:space="preserve">) módok, jellemzők </w:t>
            </w:r>
            <w:r w:rsidRPr="0093156E">
              <w:rPr>
                <w:b/>
                <w:i/>
                <w:color w:val="000000" w:themeColor="text1"/>
                <w:sz w:val="22"/>
                <w:szCs w:val="22"/>
              </w:rPr>
              <w:t>(ha vannak)</w:t>
            </w:r>
            <w:r w:rsidRPr="0093156E">
              <w:rPr>
                <w:b/>
                <w:color w:val="000000" w:themeColor="text1"/>
                <w:sz w:val="22"/>
                <w:szCs w:val="22"/>
              </w:rPr>
              <w:t>:</w:t>
            </w:r>
          </w:p>
          <w:p w:rsidR="009624EA" w:rsidRPr="0093156E" w:rsidRDefault="009624EA" w:rsidP="00556622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>a meghatározott hallgatói feladatok elvégzését folyamatos oktatói támogatás segíti, az értékelés, elemzés konzultáció és csoportos értékelés formájában zajlik</w:t>
            </w:r>
          </w:p>
        </w:tc>
      </w:tr>
      <w:tr w:rsidR="0093156E" w:rsidRPr="0093156E" w:rsidTr="0093156E">
        <w:tc>
          <w:tcPr>
            <w:tcW w:w="9209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 xml:space="preserve">A számonkérés módja: </w:t>
            </w:r>
            <w:r w:rsidRPr="0093156E">
              <w:rPr>
                <w:color w:val="000000" w:themeColor="text1"/>
                <w:sz w:val="22"/>
                <w:szCs w:val="22"/>
              </w:rPr>
              <w:t>gyakorlati jegy</w:t>
            </w:r>
          </w:p>
          <w:p w:rsidR="009624EA" w:rsidRPr="0093156E" w:rsidRDefault="009624EA" w:rsidP="00556622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Az ismeretellenőrzésben alkalmazandó további (</w:t>
            </w:r>
            <w:r w:rsidRPr="0093156E">
              <w:rPr>
                <w:b/>
                <w:i/>
                <w:color w:val="000000" w:themeColor="text1"/>
                <w:sz w:val="22"/>
                <w:szCs w:val="22"/>
              </w:rPr>
              <w:t>sajátos</w:t>
            </w:r>
            <w:r w:rsidRPr="0093156E">
              <w:rPr>
                <w:b/>
                <w:color w:val="000000" w:themeColor="text1"/>
                <w:sz w:val="22"/>
                <w:szCs w:val="22"/>
              </w:rPr>
              <w:t xml:space="preserve">) módok </w:t>
            </w:r>
            <w:r w:rsidRPr="0093156E">
              <w:rPr>
                <w:b/>
                <w:i/>
                <w:color w:val="000000" w:themeColor="text1"/>
                <w:sz w:val="22"/>
                <w:szCs w:val="22"/>
              </w:rPr>
              <w:t>(ha vannak)</w:t>
            </w:r>
            <w:r w:rsidRPr="0093156E">
              <w:rPr>
                <w:b/>
                <w:color w:val="000000" w:themeColor="text1"/>
                <w:sz w:val="22"/>
                <w:szCs w:val="22"/>
              </w:rPr>
              <w:t xml:space="preserve">: </w:t>
            </w:r>
          </w:p>
        </w:tc>
      </w:tr>
      <w:tr w:rsidR="0093156E" w:rsidRPr="0093156E" w:rsidTr="0093156E">
        <w:tc>
          <w:tcPr>
            <w:tcW w:w="9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A tantárgy tantervi helye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(hányadik félév): Képzőművész MA képzésen 3. és 4. félév </w:t>
            </w:r>
          </w:p>
        </w:tc>
      </w:tr>
      <w:tr w:rsidR="0093156E" w:rsidRPr="0093156E" w:rsidTr="0093156E">
        <w:tc>
          <w:tcPr>
            <w:tcW w:w="920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suppressAutoHyphens/>
              <w:jc w:val="both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Előtanulmányi feltételek: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Képzőművész </w:t>
            </w:r>
            <w:proofErr w:type="spellStart"/>
            <w:r w:rsidRPr="0093156E">
              <w:rPr>
                <w:color w:val="000000" w:themeColor="text1"/>
                <w:sz w:val="22"/>
                <w:szCs w:val="22"/>
              </w:rPr>
              <w:t>műtermi</w:t>
            </w:r>
            <w:proofErr w:type="spellEnd"/>
            <w:r w:rsidRPr="0093156E">
              <w:rPr>
                <w:color w:val="000000" w:themeColor="text1"/>
                <w:sz w:val="22"/>
                <w:szCs w:val="22"/>
              </w:rPr>
              <w:t xml:space="preserve"> gyakorlat I., Képzőművészeti médium-használat I.</w:t>
            </w:r>
          </w:p>
        </w:tc>
      </w:tr>
      <w:tr w:rsidR="0093156E" w:rsidRPr="0093156E" w:rsidTr="0093156E">
        <w:tc>
          <w:tcPr>
            <w:tcW w:w="9209" w:type="dxa"/>
            <w:gridSpan w:val="2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Tantárgy-leírás: az elsajátítandó ismeretanyag tömör, ugyanakkor informáló leírása</w:t>
            </w:r>
          </w:p>
        </w:tc>
      </w:tr>
      <w:tr w:rsidR="0093156E" w:rsidRPr="0093156E" w:rsidTr="0093156E">
        <w:trPr>
          <w:trHeight w:val="280"/>
        </w:trPr>
        <w:tc>
          <w:tcPr>
            <w:tcW w:w="9209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suppressAutoHyphens/>
              <w:ind w:left="34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A képzőművész mesterképzési szak képzési programjában a megszerzett tudást és képességeket összegző szerepe van a diplomamunka és a szakdolgozat létrehozásának. A tantárgy lehetőséget nyújt a hallgatók számára a diplomamunka módszeres elméleti megalapozásához. A hallgatók oktatói támogatással és irányítással gyakorolják az anyaggyűjtés, rendszerezés és feldolgozás lépéseit, s az elméleti összefüggések feltárásával szoros összefüggésben határozzák meg a diplomamunka megvalósításához használt módszereket, eszközöket. A hallgató az általa végzett művészeti kutatómunka révén a hazai és európai vizuális művészeti hagyomány összefüggésébe helyezi saját alkotásait, tudatos, reflektált viszonyt alakítva ki a tradíció és a kortárs áramlatok jelenségeivel.  </w:t>
            </w:r>
          </w:p>
        </w:tc>
      </w:tr>
      <w:tr w:rsidR="0093156E" w:rsidRPr="0093156E" w:rsidTr="0093156E">
        <w:tc>
          <w:tcPr>
            <w:tcW w:w="9209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624EA" w:rsidRPr="0093156E" w:rsidRDefault="009624EA" w:rsidP="00556622">
            <w:pPr>
              <w:suppressAutoHyphens/>
              <w:ind w:right="-108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 xml:space="preserve">A 2-5 legfontosabb </w:t>
            </w:r>
            <w:r w:rsidRPr="0093156E">
              <w:rPr>
                <w:b/>
                <w:i/>
                <w:color w:val="000000" w:themeColor="text1"/>
                <w:sz w:val="22"/>
                <w:szCs w:val="22"/>
              </w:rPr>
              <w:t>kötelező,</w:t>
            </w:r>
            <w:r w:rsidRPr="0093156E">
              <w:rPr>
                <w:b/>
                <w:color w:val="000000" w:themeColor="text1"/>
                <w:sz w:val="22"/>
                <w:szCs w:val="22"/>
              </w:rPr>
              <w:t xml:space="preserve"> illetve </w:t>
            </w:r>
            <w:r w:rsidRPr="0093156E">
              <w:rPr>
                <w:b/>
                <w:i/>
                <w:color w:val="000000" w:themeColor="text1"/>
                <w:sz w:val="22"/>
                <w:szCs w:val="22"/>
              </w:rPr>
              <w:t xml:space="preserve">ajánlott </w:t>
            </w:r>
            <w:r w:rsidRPr="0093156E">
              <w:rPr>
                <w:b/>
                <w:color w:val="000000" w:themeColor="text1"/>
                <w:sz w:val="22"/>
                <w:szCs w:val="22"/>
              </w:rPr>
              <w:t>irodalom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(jegyzet, tankönyv)</w:t>
            </w:r>
            <w:r w:rsidRPr="0093156E">
              <w:rPr>
                <w:b/>
                <w:color w:val="000000" w:themeColor="text1"/>
                <w:sz w:val="22"/>
                <w:szCs w:val="22"/>
              </w:rPr>
              <w:t xml:space="preserve"> felsorolása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bibliográfiai adatokkal (szerző, cím, kiadás adatai, (esetleg oldalak), ISBN)</w:t>
            </w:r>
          </w:p>
        </w:tc>
      </w:tr>
      <w:tr w:rsidR="0093156E" w:rsidRPr="0093156E" w:rsidTr="0093156E">
        <w:tc>
          <w:tcPr>
            <w:tcW w:w="92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624EA" w:rsidRPr="0093156E" w:rsidRDefault="009624EA" w:rsidP="00556622">
            <w:pPr>
              <w:pStyle w:val="Listaszerbekezds"/>
              <w:numPr>
                <w:ilvl w:val="0"/>
                <w:numId w:val="1"/>
              </w:numPr>
              <w:suppressAutoHyphens/>
              <w:rPr>
                <w:color w:val="000000" w:themeColor="text1"/>
                <w:sz w:val="22"/>
                <w:szCs w:val="22"/>
              </w:rPr>
            </w:pPr>
            <w:proofErr w:type="spellStart"/>
            <w:r w:rsidRPr="0093156E">
              <w:rPr>
                <w:color w:val="000000" w:themeColor="text1"/>
                <w:sz w:val="22"/>
                <w:szCs w:val="22"/>
              </w:rPr>
              <w:t>Eco</w:t>
            </w:r>
            <w:proofErr w:type="spellEnd"/>
            <w:r w:rsidRPr="0093156E">
              <w:rPr>
                <w:color w:val="000000" w:themeColor="text1"/>
                <w:sz w:val="22"/>
                <w:szCs w:val="22"/>
              </w:rPr>
              <w:t xml:space="preserve">, </w:t>
            </w:r>
            <w:proofErr w:type="spellStart"/>
            <w:r w:rsidRPr="0093156E">
              <w:rPr>
                <w:color w:val="000000" w:themeColor="text1"/>
                <w:sz w:val="22"/>
                <w:szCs w:val="22"/>
              </w:rPr>
              <w:t>Umberto</w:t>
            </w:r>
            <w:proofErr w:type="spellEnd"/>
            <w:r w:rsidRPr="0093156E">
              <w:rPr>
                <w:color w:val="000000" w:themeColor="text1"/>
                <w:sz w:val="22"/>
                <w:szCs w:val="22"/>
              </w:rPr>
              <w:t xml:space="preserve">: </w:t>
            </w:r>
            <w:r w:rsidRPr="0093156E">
              <w:rPr>
                <w:i/>
                <w:iCs/>
                <w:color w:val="000000" w:themeColor="text1"/>
                <w:sz w:val="22"/>
                <w:szCs w:val="22"/>
              </w:rPr>
              <w:t>Hogyan írjunk szakdolgozatot?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Budapest, Partvonal, 2012. ISBN 9789639910898</w:t>
            </w:r>
          </w:p>
          <w:p w:rsidR="009624EA" w:rsidRPr="0093156E" w:rsidRDefault="009624EA" w:rsidP="00556622">
            <w:pPr>
              <w:pStyle w:val="Listaszerbekezds"/>
              <w:numPr>
                <w:ilvl w:val="0"/>
                <w:numId w:val="1"/>
              </w:numPr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Szabó Katalin: </w:t>
            </w:r>
            <w:r w:rsidRPr="0093156E">
              <w:rPr>
                <w:i/>
                <w:iCs/>
                <w:color w:val="000000" w:themeColor="text1"/>
                <w:sz w:val="22"/>
                <w:szCs w:val="22"/>
              </w:rPr>
              <w:t xml:space="preserve">Kommunikáció felsőfokon, </w:t>
            </w:r>
            <w:r w:rsidRPr="0093156E">
              <w:rPr>
                <w:iCs/>
                <w:color w:val="000000" w:themeColor="text1"/>
                <w:sz w:val="22"/>
                <w:szCs w:val="22"/>
              </w:rPr>
              <w:t xml:space="preserve">Budapest, Kossuth K., 1997. ISBN </w:t>
            </w:r>
            <w:r w:rsidRPr="0093156E">
              <w:rPr>
                <w:color w:val="000000" w:themeColor="text1"/>
                <w:sz w:val="22"/>
                <w:szCs w:val="22"/>
              </w:rPr>
              <w:t>9789630943031</w:t>
            </w:r>
          </w:p>
          <w:p w:rsidR="009624EA" w:rsidRPr="0093156E" w:rsidRDefault="0093156E" w:rsidP="00556622">
            <w:pPr>
              <w:pStyle w:val="Listaszerbekezds"/>
              <w:numPr>
                <w:ilvl w:val="0"/>
                <w:numId w:val="1"/>
              </w:numPr>
              <w:suppressAutoHyphens/>
              <w:rPr>
                <w:rStyle w:val="Hiperhivatkozs"/>
                <w:color w:val="000000" w:themeColor="text1"/>
                <w:sz w:val="22"/>
                <w:szCs w:val="22"/>
              </w:rPr>
            </w:pPr>
            <w:hyperlink r:id="rId5" w:history="1">
              <w:r w:rsidR="009624EA" w:rsidRPr="0093156E">
                <w:rPr>
                  <w:rStyle w:val="Hiperhivatkozs"/>
                  <w:color w:val="000000" w:themeColor="text1"/>
                  <w:sz w:val="22"/>
                  <w:szCs w:val="22"/>
                </w:rPr>
                <w:t>Kommunikáció felsőfokon | Digitális Tankönyvtár (tankonyvtar.hu)</w:t>
              </w:r>
            </w:hyperlink>
          </w:p>
          <w:p w:rsidR="009624EA" w:rsidRPr="0093156E" w:rsidRDefault="009624EA" w:rsidP="00556622">
            <w:pPr>
              <w:pStyle w:val="Listaszerbekezds"/>
              <w:numPr>
                <w:ilvl w:val="0"/>
                <w:numId w:val="1"/>
              </w:numPr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rStyle w:val="Hiperhivatkozs"/>
                <w:color w:val="000000" w:themeColor="text1"/>
                <w:sz w:val="22"/>
                <w:szCs w:val="22"/>
                <w:u w:val="none"/>
              </w:rPr>
              <w:t xml:space="preserve">Barnet, </w:t>
            </w:r>
            <w:proofErr w:type="spellStart"/>
            <w:r w:rsidRPr="0093156E">
              <w:rPr>
                <w:rStyle w:val="Hiperhivatkozs"/>
                <w:color w:val="000000" w:themeColor="text1"/>
                <w:sz w:val="22"/>
                <w:szCs w:val="22"/>
                <w:u w:val="none"/>
              </w:rPr>
              <w:t>Sylvan</w:t>
            </w:r>
            <w:proofErr w:type="spellEnd"/>
            <w:r w:rsidRPr="0093156E">
              <w:rPr>
                <w:rStyle w:val="Hiperhivatkozs"/>
                <w:color w:val="000000" w:themeColor="text1"/>
                <w:sz w:val="22"/>
                <w:szCs w:val="22"/>
                <w:u w:val="none"/>
              </w:rPr>
              <w:t xml:space="preserve">: </w:t>
            </w:r>
            <w:r w:rsidRPr="0093156E">
              <w:rPr>
                <w:rStyle w:val="Hiperhivatkozs"/>
                <w:i/>
                <w:color w:val="000000" w:themeColor="text1"/>
                <w:sz w:val="22"/>
                <w:szCs w:val="22"/>
                <w:u w:val="none"/>
              </w:rPr>
              <w:t xml:space="preserve">A </w:t>
            </w:r>
            <w:proofErr w:type="spellStart"/>
            <w:r w:rsidRPr="0093156E">
              <w:rPr>
                <w:rStyle w:val="Hiperhivatkozs"/>
                <w:i/>
                <w:color w:val="000000" w:themeColor="text1"/>
                <w:sz w:val="22"/>
                <w:szCs w:val="22"/>
                <w:u w:val="none"/>
              </w:rPr>
              <w:t>Short</w:t>
            </w:r>
            <w:proofErr w:type="spellEnd"/>
            <w:r w:rsidRPr="0093156E">
              <w:rPr>
                <w:rStyle w:val="Hiperhivatkozs"/>
                <w:i/>
                <w:color w:val="000000" w:themeColor="text1"/>
                <w:sz w:val="22"/>
                <w:szCs w:val="22"/>
                <w:u w:val="none"/>
              </w:rPr>
              <w:t xml:space="preserve"> </w:t>
            </w:r>
            <w:proofErr w:type="spellStart"/>
            <w:r w:rsidRPr="0093156E">
              <w:rPr>
                <w:rStyle w:val="Hiperhivatkozs"/>
                <w:i/>
                <w:color w:val="000000" w:themeColor="text1"/>
                <w:sz w:val="22"/>
                <w:szCs w:val="22"/>
                <w:u w:val="none"/>
              </w:rPr>
              <w:t>Guide</w:t>
            </w:r>
            <w:proofErr w:type="spellEnd"/>
            <w:r w:rsidRPr="0093156E">
              <w:rPr>
                <w:rStyle w:val="Hiperhivatkozs"/>
                <w:i/>
                <w:color w:val="000000" w:themeColor="text1"/>
                <w:sz w:val="22"/>
                <w:szCs w:val="22"/>
                <w:u w:val="none"/>
              </w:rPr>
              <w:t xml:space="preserve"> </w:t>
            </w:r>
            <w:proofErr w:type="spellStart"/>
            <w:r w:rsidRPr="0093156E">
              <w:rPr>
                <w:rStyle w:val="Hiperhivatkozs"/>
                <w:i/>
                <w:color w:val="000000" w:themeColor="text1"/>
                <w:sz w:val="22"/>
                <w:szCs w:val="22"/>
                <w:u w:val="none"/>
              </w:rPr>
              <w:t>to</w:t>
            </w:r>
            <w:proofErr w:type="spellEnd"/>
            <w:r w:rsidRPr="0093156E">
              <w:rPr>
                <w:rStyle w:val="Hiperhivatkozs"/>
                <w:i/>
                <w:color w:val="000000" w:themeColor="text1"/>
                <w:sz w:val="22"/>
                <w:szCs w:val="22"/>
                <w:u w:val="none"/>
              </w:rPr>
              <w:t xml:space="preserve"> </w:t>
            </w:r>
            <w:proofErr w:type="spellStart"/>
            <w:r w:rsidRPr="0093156E">
              <w:rPr>
                <w:rStyle w:val="Hiperhivatkozs"/>
                <w:i/>
                <w:color w:val="000000" w:themeColor="text1"/>
                <w:sz w:val="22"/>
                <w:szCs w:val="22"/>
                <w:u w:val="none"/>
              </w:rPr>
              <w:t>Writing</w:t>
            </w:r>
            <w:proofErr w:type="spellEnd"/>
            <w:r w:rsidRPr="0093156E">
              <w:rPr>
                <w:rStyle w:val="Hiperhivatkozs"/>
                <w:i/>
                <w:color w:val="000000" w:themeColor="text1"/>
                <w:sz w:val="22"/>
                <w:szCs w:val="22"/>
                <w:u w:val="none"/>
              </w:rPr>
              <w:t xml:space="preserve"> </w:t>
            </w:r>
            <w:proofErr w:type="spellStart"/>
            <w:r w:rsidRPr="0093156E">
              <w:rPr>
                <w:rStyle w:val="Hiperhivatkozs"/>
                <w:i/>
                <w:color w:val="000000" w:themeColor="text1"/>
                <w:sz w:val="22"/>
                <w:szCs w:val="22"/>
                <w:u w:val="none"/>
              </w:rPr>
              <w:t>About</w:t>
            </w:r>
            <w:proofErr w:type="spellEnd"/>
            <w:r w:rsidRPr="0093156E">
              <w:rPr>
                <w:rStyle w:val="Hiperhivatkozs"/>
                <w:i/>
                <w:color w:val="000000" w:themeColor="text1"/>
                <w:sz w:val="22"/>
                <w:szCs w:val="22"/>
                <w:u w:val="none"/>
              </w:rPr>
              <w:t xml:space="preserve"> Art</w:t>
            </w:r>
            <w:r w:rsidRPr="0093156E">
              <w:rPr>
                <w:rStyle w:val="Hiperhivatkozs"/>
                <w:color w:val="000000" w:themeColor="text1"/>
                <w:sz w:val="22"/>
                <w:szCs w:val="22"/>
                <w:u w:val="none"/>
              </w:rPr>
              <w:t xml:space="preserve">, </w:t>
            </w:r>
            <w:proofErr w:type="spellStart"/>
            <w:r w:rsidRPr="0093156E">
              <w:rPr>
                <w:rStyle w:val="Hiperhivatkozs"/>
                <w:color w:val="000000" w:themeColor="text1"/>
                <w:sz w:val="22"/>
                <w:szCs w:val="22"/>
                <w:u w:val="none"/>
              </w:rPr>
              <w:t>Pearson</w:t>
            </w:r>
            <w:proofErr w:type="spellEnd"/>
            <w:r w:rsidRPr="0093156E">
              <w:rPr>
                <w:rStyle w:val="Hiperhivatkozs"/>
                <w:color w:val="000000" w:themeColor="text1"/>
                <w:sz w:val="22"/>
                <w:szCs w:val="22"/>
                <w:u w:val="none"/>
              </w:rPr>
              <w:t xml:space="preserve"> Education, 2014. ISBN</w:t>
            </w:r>
            <w:r w:rsidRPr="0093156E">
              <w:rPr>
                <w:rStyle w:val="Hiperhivatkozs"/>
                <w:color w:val="000000" w:themeColor="text1"/>
                <w:sz w:val="22"/>
                <w:szCs w:val="22"/>
              </w:rPr>
              <w:t xml:space="preserve"> </w:t>
            </w:r>
            <w:r w:rsidRPr="0093156E">
              <w:rPr>
                <w:rStyle w:val="a-size-base"/>
                <w:color w:val="000000" w:themeColor="text1"/>
                <w:sz w:val="22"/>
                <w:szCs w:val="22"/>
              </w:rPr>
              <w:t>978-0205886999</w:t>
            </w:r>
          </w:p>
        </w:tc>
      </w:tr>
      <w:tr w:rsidR="0093156E" w:rsidRPr="0093156E" w:rsidTr="0093156E">
        <w:trPr>
          <w:trHeight w:val="485"/>
        </w:trPr>
        <w:tc>
          <w:tcPr>
            <w:tcW w:w="9209" w:type="dxa"/>
            <w:gridSpan w:val="2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  <w:vAlign w:val="center"/>
          </w:tcPr>
          <w:p w:rsidR="009624EA" w:rsidRPr="0093156E" w:rsidRDefault="009624EA" w:rsidP="00556622">
            <w:pPr>
              <w:suppressAutoHyphens/>
              <w:jc w:val="both"/>
              <w:rPr>
                <w:b/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Azoknak az előírt szakmai kompetenciáknak, kompetencia-elemeknek a felsorolása, amelyek kialakításához a tantárgy jellemzően, érdemben hozzájárul</w:t>
            </w:r>
          </w:p>
        </w:tc>
      </w:tr>
      <w:tr w:rsidR="0093156E" w:rsidRPr="0093156E" w:rsidTr="0093156E">
        <w:trPr>
          <w:trHeight w:val="6350"/>
        </w:trPr>
        <w:tc>
          <w:tcPr>
            <w:tcW w:w="9209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lastRenderedPageBreak/>
              <w:t>a)</w:t>
            </w:r>
            <w:r w:rsidRPr="0093156E">
              <w:rPr>
                <w:i/>
                <w:color w:val="000000" w:themeColor="text1"/>
                <w:sz w:val="22"/>
                <w:szCs w:val="22"/>
              </w:rPr>
              <w:t xml:space="preserve"> tudása</w:t>
            </w:r>
          </w:p>
          <w:p w:rsidR="009624EA" w:rsidRPr="0093156E" w:rsidRDefault="009624EA" w:rsidP="00556622">
            <w:pPr>
              <w:suppressAutoHyphens/>
              <w:ind w:left="58" w:hanging="58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Megérti az alkotói folyamatát segítő képzőművészeti, művészettörténeti, művészetelméleti analógiákat, diplomamunkáját ezek ismeretében tervezi és valósítja meg. </w:t>
            </w:r>
          </w:p>
          <w:p w:rsidR="009624EA" w:rsidRPr="0093156E" w:rsidRDefault="009624EA" w:rsidP="00556622">
            <w:pPr>
              <w:suppressAutoHyphens/>
              <w:ind w:left="58" w:hanging="58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Azonosítja az adott vizuális jelenség síkban és térben való kifejezéséhez adekvát képzőművészeti technikát, anyagot, kifejezési eszközt és módot, diplomamunkájához az általa legmegfelelőbb kifejezési módszert választja. </w:t>
            </w:r>
          </w:p>
          <w:p w:rsidR="009624EA" w:rsidRPr="0093156E" w:rsidRDefault="009624EA" w:rsidP="00556622">
            <w:pPr>
              <w:suppressAutoHyphens/>
              <w:ind w:left="58" w:hanging="58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Ismeri az európai </w:t>
            </w:r>
            <w:proofErr w:type="spellStart"/>
            <w:r w:rsidRPr="0093156E">
              <w:rPr>
                <w:color w:val="000000" w:themeColor="text1"/>
                <w:sz w:val="22"/>
                <w:szCs w:val="22"/>
              </w:rPr>
              <w:t>összművészeti</w:t>
            </w:r>
            <w:proofErr w:type="spellEnd"/>
            <w:r w:rsidRPr="0093156E">
              <w:rPr>
                <w:color w:val="000000" w:themeColor="text1"/>
                <w:sz w:val="22"/>
                <w:szCs w:val="22"/>
              </w:rPr>
              <w:t xml:space="preserve"> jelenségek történeti és kortárs eredményeit. </w:t>
            </w:r>
          </w:p>
          <w:p w:rsidR="009624EA" w:rsidRPr="0093156E" w:rsidRDefault="009624EA" w:rsidP="00556622">
            <w:pPr>
              <w:suppressAutoHyphens/>
              <w:ind w:left="58" w:hanging="58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Átfogó ismerete van a kulturális különbségekből adódó eltérésekről a képzőművészet területén. </w:t>
            </w:r>
          </w:p>
          <w:p w:rsidR="009624EA" w:rsidRPr="0093156E" w:rsidRDefault="009624EA" w:rsidP="00556622">
            <w:pPr>
              <w:suppressAutoHyphens/>
              <w:ind w:left="58" w:hanging="58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Ismeri a képzőművészetben megjelenő különböző technikákat (rajzi, festészeti, grafikai, szobrászati, installációs módszerek, mediális technikák, eljárások és anyaghasználat) és ezek alkalmazásának alapvető elveit, diplomamunkáját ezek ismeretében választott technikával hozza létre. </w:t>
            </w:r>
          </w:p>
          <w:p w:rsidR="009624EA" w:rsidRPr="0093156E" w:rsidRDefault="009624EA" w:rsidP="00556622">
            <w:pPr>
              <w:suppressAutoHyphens/>
              <w:ind w:left="58" w:hanging="58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Képes kreatív problémák megoldására diplomamunkája létrehozása közben, beleértve a kutatást és a technikai, esztétikai és koncepcionális tudás szintézisét is. </w:t>
            </w:r>
          </w:p>
          <w:p w:rsidR="009624EA" w:rsidRPr="0093156E" w:rsidRDefault="009624EA" w:rsidP="00556622">
            <w:pPr>
              <w:suppressAutoHyphens/>
              <w:ind w:left="58" w:hanging="58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Professzionálisan kifejezi a saját műalkotásain keresztül a gondolatait, elképzeléseit és érzéseit. </w:t>
            </w:r>
          </w:p>
          <w:p w:rsidR="009624EA" w:rsidRPr="0093156E" w:rsidRDefault="009624EA" w:rsidP="00556622">
            <w:pPr>
              <w:suppressAutoHyphens/>
              <w:ind w:left="58" w:hanging="58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Rendelkezik releváns véleménnyel a saját területén készült műalkotásokról, beleértve saját művét is; kritikai érzéke finom és szofisztikált; felhasználja a szakma terminológiáját. </w:t>
            </w:r>
          </w:p>
          <w:p w:rsidR="009624EA" w:rsidRPr="0093156E" w:rsidRDefault="009624EA" w:rsidP="00556622">
            <w:pPr>
              <w:suppressAutoHyphens/>
              <w:ind w:left="58" w:hanging="58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Tájékozott a kutatási módszertanokban, ismeri a szakmai forrásgyűjtés lehetőségeit. </w:t>
            </w:r>
          </w:p>
          <w:p w:rsidR="009624EA" w:rsidRPr="0093156E" w:rsidRDefault="009624EA" w:rsidP="00556622">
            <w:pPr>
              <w:suppressAutoHyphens/>
              <w:ind w:left="58" w:hanging="58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Felismeri egy adott alkotói gyakorlat eredetiségét, művészettörténeti jelentőségét. </w:t>
            </w:r>
          </w:p>
          <w:p w:rsidR="009624EA" w:rsidRPr="0093156E" w:rsidRDefault="009624EA" w:rsidP="00556622">
            <w:pPr>
              <w:suppressAutoHyphens/>
              <w:ind w:left="58" w:hanging="58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Alapvető ismeretekkel rendelkezik a képzőművészet európai intézményeiről és azok működéséről, kulturális menedzsment és művészeti marketing tevékenységéről. </w:t>
            </w:r>
          </w:p>
          <w:p w:rsidR="009624EA" w:rsidRPr="0093156E" w:rsidRDefault="009624EA" w:rsidP="00556622">
            <w:pPr>
              <w:suppressAutoHyphens/>
              <w:ind w:left="58" w:hanging="58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Tisztában van a 21. századi normáknak és szokásoknak megfelelő alapvető etikai és szerzői jogi kérdésekkel. </w:t>
            </w:r>
          </w:p>
          <w:p w:rsidR="009624EA" w:rsidRPr="0093156E" w:rsidRDefault="009624EA" w:rsidP="00556622">
            <w:pPr>
              <w:suppressAutoHyphens/>
              <w:ind w:left="58" w:hanging="58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Alapvető ismeretekkel rendelkezik a képzőművészeti angol szaknyelv területén. </w:t>
            </w:r>
          </w:p>
          <w:p w:rsidR="009624EA" w:rsidRPr="0093156E" w:rsidRDefault="009624EA" w:rsidP="00556622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:rsidR="009624EA" w:rsidRPr="0093156E" w:rsidRDefault="009624EA" w:rsidP="00556622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b) </w:t>
            </w:r>
            <w:r w:rsidRPr="0093156E">
              <w:rPr>
                <w:i/>
                <w:color w:val="000000" w:themeColor="text1"/>
                <w:sz w:val="22"/>
                <w:szCs w:val="22"/>
              </w:rPr>
              <w:t xml:space="preserve">képességei </w:t>
            </w:r>
          </w:p>
          <w:p w:rsidR="009624EA" w:rsidRPr="0093156E" w:rsidRDefault="009624EA" w:rsidP="00556622">
            <w:pPr>
              <w:suppressAutoHyphens/>
              <w:ind w:left="199" w:hanging="141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Alapvető képességekkel rendelkezik, melyeket képzőművészeti, alkotói gyakorlata során önállóan, tudatosan és kreatív módon alkalmaz, és melyek révén képes az európai hagyományokból fakadó konvenciók és kérdésfelvetések azonosítására. </w:t>
            </w:r>
          </w:p>
          <w:p w:rsidR="009624EA" w:rsidRPr="0093156E" w:rsidRDefault="009624EA" w:rsidP="00556622">
            <w:pPr>
              <w:suppressAutoHyphens/>
              <w:ind w:left="199" w:hanging="141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Tanulmányai során szerzett alapszintű tapasztalataira támaszkodva képes a vizuális művészetek befogadására, új alkotások létrehozására. </w:t>
            </w:r>
          </w:p>
          <w:p w:rsidR="009624EA" w:rsidRPr="0093156E" w:rsidRDefault="009624EA" w:rsidP="00556622">
            <w:pPr>
              <w:suppressAutoHyphens/>
              <w:ind w:left="199" w:hanging="141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Képzőművészeti elképzeléseinek megvalósításához képes korszerű technológiákat felhasználni. </w:t>
            </w:r>
          </w:p>
          <w:p w:rsidR="009624EA" w:rsidRPr="0093156E" w:rsidRDefault="009624EA" w:rsidP="00556622">
            <w:pPr>
              <w:suppressAutoHyphens/>
              <w:ind w:left="199" w:hanging="141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Képes felismerni képzőművészeti tevékenységének infrastrukturális és anyagi szükségleteit, valamint művei megvalósításának feltételrendszerét, ezek alapján tervezi és valósítja meg alkotásait. </w:t>
            </w:r>
          </w:p>
          <w:p w:rsidR="009624EA" w:rsidRPr="0093156E" w:rsidRDefault="009624EA" w:rsidP="00556622">
            <w:pPr>
              <w:suppressAutoHyphens/>
              <w:ind w:left="199" w:hanging="141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>- Képes felmérni, hogy alkotását az adott kultúra esztétikai konvenciói és etikai szabályai szerint fogják megítélni, és ezt tevékenysége során figyelembe veszi.</w:t>
            </w:r>
          </w:p>
          <w:p w:rsidR="009624EA" w:rsidRPr="0093156E" w:rsidRDefault="009624EA" w:rsidP="00556622">
            <w:pPr>
              <w:suppressAutoHyphens/>
              <w:ind w:left="199" w:hanging="141"/>
              <w:rPr>
                <w:color w:val="000000" w:themeColor="text1"/>
                <w:sz w:val="22"/>
                <w:szCs w:val="22"/>
              </w:rPr>
            </w:pPr>
          </w:p>
          <w:p w:rsidR="009624EA" w:rsidRPr="0093156E" w:rsidRDefault="009624EA" w:rsidP="00556622">
            <w:pPr>
              <w:suppressAutoHyphens/>
              <w:ind w:left="199" w:hanging="141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c) </w:t>
            </w:r>
            <w:r w:rsidRPr="0093156E">
              <w:rPr>
                <w:i/>
                <w:color w:val="000000" w:themeColor="text1"/>
                <w:sz w:val="22"/>
                <w:szCs w:val="22"/>
              </w:rPr>
              <w:t xml:space="preserve">attitűdje </w:t>
            </w:r>
          </w:p>
          <w:p w:rsidR="009624EA" w:rsidRPr="0093156E" w:rsidRDefault="009624EA" w:rsidP="00556622">
            <w:pPr>
              <w:suppressAutoHyphens/>
              <w:ind w:left="199" w:hanging="141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lastRenderedPageBreak/>
              <w:t xml:space="preserve">- Alapvető ismereteire támaszkodva kritikai megértéssel viszonyul a kortárs képzőművészeti alkotásokhoz. Ezt a tudását folyamatosan és tudatosan </w:t>
            </w:r>
            <w:proofErr w:type="spellStart"/>
            <w:r w:rsidRPr="0093156E">
              <w:rPr>
                <w:color w:val="000000" w:themeColor="text1"/>
                <w:sz w:val="22"/>
                <w:szCs w:val="22"/>
              </w:rPr>
              <w:t>továbbfejleszti</w:t>
            </w:r>
            <w:proofErr w:type="spellEnd"/>
            <w:r w:rsidRPr="0093156E">
              <w:rPr>
                <w:color w:val="000000" w:themeColor="text1"/>
                <w:sz w:val="22"/>
                <w:szCs w:val="22"/>
              </w:rPr>
              <w:t xml:space="preserve">. </w:t>
            </w:r>
          </w:p>
          <w:p w:rsidR="009624EA" w:rsidRPr="0093156E" w:rsidRDefault="009624EA" w:rsidP="00556622">
            <w:pPr>
              <w:suppressAutoHyphens/>
              <w:ind w:left="199" w:hanging="141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Nyitott az európai, és azon belül a magyar kortárs képzőművészeti alkotások kifejezési eszközeinek és módszereinek feltérképezésére; az így szerzett ismereteit kreatívan építi be az alkotófolyamatba. </w:t>
            </w:r>
          </w:p>
          <w:p w:rsidR="009624EA" w:rsidRPr="0093156E" w:rsidRDefault="009624EA" w:rsidP="00556622">
            <w:pPr>
              <w:suppressAutoHyphens/>
              <w:ind w:left="199" w:hanging="141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Nyitott a társművészetek és minden olyan szakterület felé, melyek gazdagítják és adekváttá tehetik képzőművészeti elképzeléseinek megjelenítését; az együttműködésben megvalósuló alkotómunkában konstruktív, hatékony kommunikációra képes. </w:t>
            </w:r>
          </w:p>
          <w:p w:rsidR="009624EA" w:rsidRPr="0093156E" w:rsidRDefault="009624EA" w:rsidP="00556622">
            <w:pPr>
              <w:suppressAutoHyphens/>
              <w:ind w:left="199" w:hanging="141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Szem előtt tartja a kortárs képzőművészet társadalmi beágyazottságát, alkotásaival érzékenyen reflektál a társadalmi kihívásokra. </w:t>
            </w:r>
          </w:p>
          <w:p w:rsidR="009624EA" w:rsidRPr="0093156E" w:rsidRDefault="009624EA" w:rsidP="00556622">
            <w:pPr>
              <w:suppressAutoHyphens/>
              <w:ind w:left="199" w:hanging="141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A magyar művészet nemzetközi hírnevét értő módon terjeszti mind a szakmai, mind a szélesebb közönség számára. </w:t>
            </w:r>
          </w:p>
          <w:p w:rsidR="009624EA" w:rsidRPr="0093156E" w:rsidRDefault="009624EA" w:rsidP="00556622">
            <w:pPr>
              <w:suppressAutoHyphens/>
              <w:ind w:left="199" w:hanging="141"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Szakmája etikai normái iránt elkötelezett és azokat betartja. </w:t>
            </w:r>
          </w:p>
          <w:p w:rsidR="009624EA" w:rsidRPr="0093156E" w:rsidRDefault="009624EA" w:rsidP="00556622">
            <w:pPr>
              <w:suppressAutoHyphens/>
              <w:rPr>
                <w:color w:val="000000" w:themeColor="text1"/>
                <w:sz w:val="22"/>
                <w:szCs w:val="22"/>
              </w:rPr>
            </w:pPr>
          </w:p>
          <w:p w:rsidR="009624EA" w:rsidRPr="0093156E" w:rsidRDefault="009624EA" w:rsidP="00556622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d) </w:t>
            </w:r>
            <w:r w:rsidRPr="0093156E">
              <w:rPr>
                <w:i/>
                <w:color w:val="000000" w:themeColor="text1"/>
                <w:sz w:val="22"/>
                <w:szCs w:val="22"/>
              </w:rPr>
              <w:t>autonómiája és felelőssége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</w:t>
            </w:r>
          </w:p>
          <w:p w:rsidR="009624EA" w:rsidRPr="0093156E" w:rsidRDefault="009624EA" w:rsidP="00556622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Szakmai orientációja kialakult; kultúrkörének és az európai tradíciónak ötvözetéből önálló eszmeiségű  </w:t>
            </w:r>
          </w:p>
          <w:p w:rsidR="009624EA" w:rsidRPr="0093156E" w:rsidRDefault="009624EA" w:rsidP="00556622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  vizuális műveket alkot. </w:t>
            </w:r>
          </w:p>
          <w:p w:rsidR="009624EA" w:rsidRPr="0093156E" w:rsidRDefault="009624EA" w:rsidP="00556622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Részt vesz projektekben, kiállításokon szerepel. </w:t>
            </w:r>
          </w:p>
          <w:p w:rsidR="009624EA" w:rsidRPr="0093156E" w:rsidRDefault="009624EA" w:rsidP="00556622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</w:t>
            </w:r>
            <w:proofErr w:type="spellStart"/>
            <w:r w:rsidRPr="0093156E">
              <w:rPr>
                <w:color w:val="000000" w:themeColor="text1"/>
                <w:sz w:val="22"/>
                <w:szCs w:val="22"/>
              </w:rPr>
              <w:t>Összművészeti</w:t>
            </w:r>
            <w:proofErr w:type="spellEnd"/>
            <w:r w:rsidRPr="0093156E">
              <w:rPr>
                <w:color w:val="000000" w:themeColor="text1"/>
                <w:sz w:val="22"/>
                <w:szCs w:val="22"/>
              </w:rPr>
              <w:t xml:space="preserve">, illetve multidiszciplináris tevékenységekben is autonóm módon és felelősen tevékenykedik. </w:t>
            </w:r>
          </w:p>
          <w:p w:rsidR="009624EA" w:rsidRPr="0093156E" w:rsidRDefault="009624EA" w:rsidP="00556622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Tisztában van vele, hogy képzőművészként közéleti szerepet vállal, szűkebb és tágabb közösségekre hatással van. </w:t>
            </w:r>
          </w:p>
          <w:p w:rsidR="009624EA" w:rsidRPr="0093156E" w:rsidRDefault="009624EA" w:rsidP="00556622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Képzőművészi munkásságáról szóban és írásban is felelősségteljesen kommunikál. </w:t>
            </w:r>
          </w:p>
          <w:p w:rsidR="009624EA" w:rsidRPr="0093156E" w:rsidRDefault="009624EA" w:rsidP="00556622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Felelősen vesz részt a </w:t>
            </w:r>
            <w:proofErr w:type="spellStart"/>
            <w:r w:rsidRPr="0093156E">
              <w:rPr>
                <w:color w:val="000000" w:themeColor="text1"/>
                <w:sz w:val="22"/>
                <w:szCs w:val="22"/>
              </w:rPr>
              <w:t>felnövekvő</w:t>
            </w:r>
            <w:proofErr w:type="spellEnd"/>
            <w:r w:rsidRPr="0093156E">
              <w:rPr>
                <w:color w:val="000000" w:themeColor="text1"/>
                <w:sz w:val="22"/>
                <w:szCs w:val="22"/>
              </w:rPr>
              <w:t xml:space="preserve"> generáció vizuális kultúrájának alakításában. </w:t>
            </w:r>
          </w:p>
          <w:p w:rsidR="009624EA" w:rsidRPr="0093156E" w:rsidRDefault="009624EA" w:rsidP="00556622">
            <w:pPr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color w:val="000000" w:themeColor="text1"/>
                <w:sz w:val="22"/>
                <w:szCs w:val="22"/>
              </w:rPr>
              <w:t xml:space="preserve">- Ismeri az etikai és jogi szabályait az információs és kommunikációs eszközök használatának, amelyeket érvényesít a kutatás, alkotás, kreatív eszmék kommunikálása, információgyűjtés és virtuális jelenlét során. </w:t>
            </w:r>
          </w:p>
        </w:tc>
      </w:tr>
      <w:tr w:rsidR="0093156E" w:rsidRPr="0093156E" w:rsidTr="0093156E">
        <w:trPr>
          <w:trHeight w:val="296"/>
        </w:trPr>
        <w:tc>
          <w:tcPr>
            <w:tcW w:w="920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tabs>
                <w:tab w:val="left" w:pos="317"/>
              </w:tabs>
              <w:suppressAutoHyphens/>
              <w:rPr>
                <w:strike/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lastRenderedPageBreak/>
              <w:t xml:space="preserve">Tantárgy felelőse: </w:t>
            </w:r>
            <w:r w:rsidRPr="0093156E">
              <w:rPr>
                <w:color w:val="000000" w:themeColor="text1"/>
                <w:sz w:val="22"/>
                <w:szCs w:val="22"/>
              </w:rPr>
              <w:t>dr. habil. Erős István DLA, egyetemi tanár</w:t>
            </w:r>
          </w:p>
        </w:tc>
      </w:tr>
      <w:tr w:rsidR="0093156E" w:rsidRPr="0093156E" w:rsidTr="0093156E">
        <w:trPr>
          <w:trHeight w:val="337"/>
        </w:trPr>
        <w:tc>
          <w:tcPr>
            <w:tcW w:w="920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tabs>
                <w:tab w:val="left" w:pos="31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Tantárgy oktatásába bevont oktató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(k): Farkas Roland DLA egyetemi adjunktus, dr. habil. Orosz Klára DLA egyetemi </w:t>
            </w:r>
            <w:r w:rsidRPr="0093156E">
              <w:rPr>
                <w:color w:val="000000" w:themeColor="text1"/>
              </w:rPr>
              <w:t>docens</w:t>
            </w:r>
            <w:r w:rsidRPr="0093156E">
              <w:rPr>
                <w:color w:val="000000" w:themeColor="text1"/>
                <w:sz w:val="22"/>
                <w:szCs w:val="22"/>
              </w:rPr>
              <w:t>, Nagy Barbara DLA, egyetemi adjunktus, Szigeti Gábor Csongor egyetemi adjunktus</w:t>
            </w:r>
            <w:r w:rsidRPr="0093156E">
              <w:rPr>
                <w:color w:val="000000" w:themeColor="text1"/>
              </w:rPr>
              <w:t xml:space="preserve">, Balázs József Tamás DLA </w:t>
            </w:r>
            <w:r w:rsidRPr="0093156E">
              <w:rPr>
                <w:color w:val="000000" w:themeColor="text1"/>
                <w:sz w:val="22"/>
                <w:szCs w:val="22"/>
              </w:rPr>
              <w:t>egyetemi adjunktus</w:t>
            </w:r>
            <w:r w:rsidRPr="0093156E">
              <w:rPr>
                <w:color w:val="000000" w:themeColor="text1"/>
              </w:rPr>
              <w:t xml:space="preserve">, Boros Miklós János DLA </w:t>
            </w:r>
            <w:r w:rsidRPr="0093156E">
              <w:rPr>
                <w:color w:val="000000" w:themeColor="text1"/>
                <w:sz w:val="22"/>
                <w:szCs w:val="22"/>
              </w:rPr>
              <w:t>egyetemi adjunktus</w:t>
            </w:r>
            <w:r w:rsidRPr="0093156E">
              <w:rPr>
                <w:color w:val="000000" w:themeColor="text1"/>
              </w:rPr>
              <w:t xml:space="preserve">, Asztalos Zsolt </w:t>
            </w:r>
            <w:r w:rsidRPr="0093156E">
              <w:rPr>
                <w:color w:val="000000" w:themeColor="text1"/>
                <w:sz w:val="22"/>
                <w:szCs w:val="22"/>
              </w:rPr>
              <w:t>egyetemi adjunktus</w:t>
            </w:r>
          </w:p>
        </w:tc>
      </w:tr>
      <w:tr w:rsidR="0093156E" w:rsidRPr="0093156E" w:rsidTr="0093156E">
        <w:trPr>
          <w:trHeight w:val="337"/>
        </w:trPr>
        <w:tc>
          <w:tcPr>
            <w:tcW w:w="920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tabs>
                <w:tab w:val="left" w:pos="31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A tantárgy rövidített címe</w:t>
            </w:r>
            <w:r w:rsidRPr="0093156E">
              <w:rPr>
                <w:color w:val="000000" w:themeColor="text1"/>
                <w:sz w:val="22"/>
                <w:szCs w:val="22"/>
              </w:rPr>
              <w:t>: -</w:t>
            </w:r>
          </w:p>
        </w:tc>
      </w:tr>
      <w:tr w:rsidR="0093156E" w:rsidRPr="0093156E" w:rsidTr="0093156E">
        <w:trPr>
          <w:trHeight w:val="337"/>
        </w:trPr>
        <w:tc>
          <w:tcPr>
            <w:tcW w:w="920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tabs>
                <w:tab w:val="left" w:pos="31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Tantárgykódja</w:t>
            </w:r>
            <w:r w:rsidRPr="0093156E">
              <w:rPr>
                <w:color w:val="000000" w:themeColor="text1"/>
                <w:sz w:val="22"/>
                <w:szCs w:val="22"/>
              </w:rPr>
              <w:t>: KMA-DTSK01-02</w:t>
            </w:r>
          </w:p>
        </w:tc>
      </w:tr>
      <w:tr w:rsidR="0093156E" w:rsidRPr="0093156E" w:rsidTr="0093156E">
        <w:trPr>
          <w:trHeight w:val="337"/>
        </w:trPr>
        <w:tc>
          <w:tcPr>
            <w:tcW w:w="920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tabs>
                <w:tab w:val="left" w:pos="31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Felelős tanszéke</w:t>
            </w:r>
            <w:r w:rsidRPr="0093156E">
              <w:rPr>
                <w:color w:val="000000" w:themeColor="text1"/>
                <w:sz w:val="22"/>
                <w:szCs w:val="22"/>
              </w:rPr>
              <w:t>: Vizuális Művészet Tanszék</w:t>
            </w:r>
          </w:p>
        </w:tc>
      </w:tr>
      <w:tr w:rsidR="0093156E" w:rsidRPr="0093156E" w:rsidTr="0093156E">
        <w:trPr>
          <w:trHeight w:val="274"/>
        </w:trPr>
        <w:tc>
          <w:tcPr>
            <w:tcW w:w="920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tabs>
                <w:tab w:val="left" w:pos="31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Képzési idő szemeszterekben: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2 szemeszter</w:t>
            </w:r>
          </w:p>
        </w:tc>
      </w:tr>
      <w:tr w:rsidR="0093156E" w:rsidRPr="0093156E" w:rsidTr="0093156E">
        <w:trPr>
          <w:trHeight w:val="337"/>
        </w:trPr>
        <w:tc>
          <w:tcPr>
            <w:tcW w:w="920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tabs>
                <w:tab w:val="left" w:pos="31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lastRenderedPageBreak/>
              <w:t>Tanórák száma összesen: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112 tanóra</w:t>
            </w:r>
          </w:p>
        </w:tc>
      </w:tr>
      <w:tr w:rsidR="0093156E" w:rsidRPr="0093156E" w:rsidTr="0093156E">
        <w:trPr>
          <w:trHeight w:val="337"/>
        </w:trPr>
        <w:tc>
          <w:tcPr>
            <w:tcW w:w="920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tabs>
                <w:tab w:val="left" w:pos="31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Tanulmányi követelmények: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óralátogatás, rendszeres konzultáció, konzultációs lap vezetése</w:t>
            </w:r>
          </w:p>
        </w:tc>
      </w:tr>
      <w:tr w:rsidR="0093156E" w:rsidRPr="0093156E" w:rsidTr="0093156E">
        <w:trPr>
          <w:trHeight w:val="337"/>
        </w:trPr>
        <w:tc>
          <w:tcPr>
            <w:tcW w:w="920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tabs>
                <w:tab w:val="left" w:pos="31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Oktatási módszerek: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elemzések, egyéni konzultációk</w:t>
            </w:r>
          </w:p>
        </w:tc>
      </w:tr>
      <w:tr w:rsidR="0093156E" w:rsidRPr="0093156E" w:rsidTr="0093156E">
        <w:trPr>
          <w:trHeight w:val="337"/>
        </w:trPr>
        <w:tc>
          <w:tcPr>
            <w:tcW w:w="920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tabs>
                <w:tab w:val="left" w:pos="31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Javasolt tanulási módszerek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: </w:t>
            </w:r>
          </w:p>
        </w:tc>
      </w:tr>
      <w:tr w:rsidR="0093156E" w:rsidRPr="0093156E" w:rsidTr="0093156E">
        <w:trPr>
          <w:trHeight w:val="337"/>
        </w:trPr>
        <w:tc>
          <w:tcPr>
            <w:tcW w:w="920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tabs>
                <w:tab w:val="left" w:pos="31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A hallgató egyéni munkával megoldandó feladatainak száma: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-</w:t>
            </w:r>
          </w:p>
        </w:tc>
      </w:tr>
      <w:tr w:rsidR="0093156E" w:rsidRPr="0093156E" w:rsidTr="0093156E">
        <w:trPr>
          <w:trHeight w:val="337"/>
        </w:trPr>
        <w:tc>
          <w:tcPr>
            <w:tcW w:w="920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tabs>
                <w:tab w:val="left" w:pos="31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Felhasználható fontosabb technikai és egyéb segédeszközök: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-</w:t>
            </w:r>
          </w:p>
        </w:tc>
      </w:tr>
      <w:tr w:rsidR="0093156E" w:rsidRPr="0093156E" w:rsidTr="0093156E">
        <w:trPr>
          <w:trHeight w:val="337"/>
        </w:trPr>
        <w:tc>
          <w:tcPr>
            <w:tcW w:w="9209" w:type="dxa"/>
            <w:gridSpan w:val="2"/>
            <w:shd w:val="clear" w:color="auto" w:fill="auto"/>
            <w:tcMar>
              <w:top w:w="57" w:type="dxa"/>
              <w:bottom w:w="57" w:type="dxa"/>
            </w:tcMar>
          </w:tcPr>
          <w:p w:rsidR="009624EA" w:rsidRPr="0093156E" w:rsidRDefault="009624EA" w:rsidP="00556622">
            <w:pPr>
              <w:tabs>
                <w:tab w:val="left" w:pos="317"/>
              </w:tabs>
              <w:suppressAutoHyphens/>
              <w:rPr>
                <w:color w:val="000000" w:themeColor="text1"/>
                <w:sz w:val="22"/>
                <w:szCs w:val="22"/>
              </w:rPr>
            </w:pPr>
            <w:r w:rsidRPr="0093156E">
              <w:rPr>
                <w:b/>
                <w:color w:val="000000" w:themeColor="text1"/>
                <w:sz w:val="22"/>
                <w:szCs w:val="22"/>
              </w:rPr>
              <w:t>Szabadon választható tárgyként meghirdetve a jelentkező hallgatók létszáma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3156E">
              <w:rPr>
                <w:b/>
                <w:color w:val="000000" w:themeColor="text1"/>
                <w:sz w:val="22"/>
                <w:szCs w:val="22"/>
              </w:rPr>
              <w:t>(a tárgyat kötelezően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</w:t>
            </w:r>
            <w:r w:rsidRPr="0093156E">
              <w:rPr>
                <w:b/>
                <w:color w:val="000000" w:themeColor="text1"/>
                <w:sz w:val="22"/>
                <w:szCs w:val="22"/>
              </w:rPr>
              <w:t>felvevő hallgatókkal együtt):</w:t>
            </w:r>
            <w:r w:rsidRPr="0093156E">
              <w:rPr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Pr="0093156E">
              <w:rPr>
                <w:color w:val="000000" w:themeColor="text1"/>
                <w:sz w:val="22"/>
                <w:szCs w:val="22"/>
              </w:rPr>
              <w:t>max</w:t>
            </w:r>
            <w:proofErr w:type="spellEnd"/>
            <w:r w:rsidRPr="0093156E">
              <w:rPr>
                <w:color w:val="000000" w:themeColor="text1"/>
                <w:sz w:val="22"/>
                <w:szCs w:val="22"/>
              </w:rPr>
              <w:t>. 15 fő</w:t>
            </w:r>
          </w:p>
        </w:tc>
      </w:tr>
      <w:bookmarkEnd w:id="0"/>
    </w:tbl>
    <w:p w:rsidR="009624EA" w:rsidRPr="0093156E" w:rsidRDefault="009624EA" w:rsidP="009624EA">
      <w:pPr>
        <w:rPr>
          <w:color w:val="000000" w:themeColor="text1"/>
          <w:sz w:val="32"/>
          <w:szCs w:val="32"/>
        </w:rPr>
      </w:pPr>
    </w:p>
    <w:p w:rsidR="000C5400" w:rsidRPr="0093156E" w:rsidRDefault="000C5400">
      <w:pPr>
        <w:rPr>
          <w:color w:val="000000" w:themeColor="text1"/>
        </w:rPr>
      </w:pPr>
    </w:p>
    <w:sectPr w:rsidR="000C5400" w:rsidRPr="0093156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F3A4645"/>
    <w:multiLevelType w:val="hybridMultilevel"/>
    <w:tmpl w:val="2CF05B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24EA"/>
    <w:rsid w:val="000C5400"/>
    <w:rsid w:val="00556622"/>
    <w:rsid w:val="0093156E"/>
    <w:rsid w:val="00962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30BE2"/>
  <w15:chartTrackingRefBased/>
  <w15:docId w15:val="{455DDC88-A828-40B3-AF51-EF252F9D86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9624EA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iPriority w:val="99"/>
    <w:rsid w:val="009624EA"/>
    <w:rPr>
      <w:color w:val="0000FF"/>
      <w:u w:val="single"/>
    </w:rPr>
  </w:style>
  <w:style w:type="paragraph" w:styleId="Listaszerbekezds">
    <w:name w:val="List Paragraph"/>
    <w:aliases w:val="List Paragraph à moi,lista_2,Számozott lista 1,Eszeri felsorolás,Listaszerű bekezdés1,List Paragraph1,Welt L Char,Welt L,Bullet List,FooterText,numbered,Paragraphe de liste1,Bulletr List Paragraph,列出段落,列出段落1,Listeafsnit1,リスト段落1"/>
    <w:basedOn w:val="Norml"/>
    <w:link w:val="ListaszerbekezdsChar"/>
    <w:uiPriority w:val="34"/>
    <w:qFormat/>
    <w:rsid w:val="009624EA"/>
    <w:pPr>
      <w:ind w:left="720"/>
      <w:contextualSpacing/>
    </w:pPr>
  </w:style>
  <w:style w:type="character" w:customStyle="1" w:styleId="a-size-base">
    <w:name w:val="a-size-base"/>
    <w:basedOn w:val="Bekezdsalapbettpusa"/>
    <w:rsid w:val="009624EA"/>
  </w:style>
  <w:style w:type="character" w:customStyle="1" w:styleId="ListaszerbekezdsChar">
    <w:name w:val="Listaszerű bekezdés Char"/>
    <w:aliases w:val="List Paragraph à moi Char,lista_2 Char,Számozott lista 1 Char,Eszeri felsorolás Char,Listaszerű bekezdés1 Char,List Paragraph1 Char,Welt L Char Char,Welt L Char1,Bullet List Char,FooterText Char,numbered Char,列出段落 Char"/>
    <w:link w:val="Listaszerbekezds"/>
    <w:uiPriority w:val="34"/>
    <w:locked/>
    <w:rsid w:val="009624EA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gi.tankonyvtar.hu/hu/tartalom/tamop425/2011_0001_654_szabo/index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999</Words>
  <Characters>6895</Characters>
  <Application>Microsoft Office Word</Application>
  <DocSecurity>0</DocSecurity>
  <Lines>57</Lines>
  <Paragraphs>15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Szentirmai-Joly Zsuzsanna</dc:creator>
  <cp:keywords/>
  <dc:description/>
  <cp:lastModifiedBy>Szentirmai-Joly Zsuzsanna</cp:lastModifiedBy>
  <cp:revision>2</cp:revision>
  <dcterms:created xsi:type="dcterms:W3CDTF">2026-06-29T16:12:00Z</dcterms:created>
  <dcterms:modified xsi:type="dcterms:W3CDTF">2026-07-01T13:32:00Z</dcterms:modified>
</cp:coreProperties>
</file>