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400" w:rsidRPr="00F21507" w:rsidRDefault="003F6F9A" w:rsidP="003F6F9A">
      <w:pPr>
        <w:jc w:val="center"/>
        <w:rPr>
          <w:rFonts w:ascii="Times New Roman" w:hAnsi="Times New Roman" w:cs="Times New Roman"/>
        </w:rPr>
      </w:pPr>
      <w:r w:rsidRPr="00F21507">
        <w:rPr>
          <w:rFonts w:ascii="Times New Roman" w:hAnsi="Times New Roman" w:cs="Times New Roman"/>
        </w:rPr>
        <w:t>KÉPZŐMŰVÉSZETI MÉDIUM</w:t>
      </w:r>
      <w:r w:rsidR="00F21507">
        <w:rPr>
          <w:rFonts w:ascii="Times New Roman" w:hAnsi="Times New Roman" w:cs="Times New Roman"/>
        </w:rPr>
        <w:t>-</w:t>
      </w:r>
      <w:r w:rsidRPr="00F21507">
        <w:rPr>
          <w:rFonts w:ascii="Times New Roman" w:hAnsi="Times New Roman" w:cs="Times New Roman"/>
        </w:rPr>
        <w:t>HASZNÁLAT 1.</w:t>
      </w:r>
    </w:p>
    <w:p w:rsidR="003F6F9A" w:rsidRPr="00F21507" w:rsidRDefault="003F6F9A">
      <w:pPr>
        <w:rPr>
          <w:rFonts w:ascii="Times New Roman" w:hAnsi="Times New Roman" w:cs="Times New Roman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2"/>
        <w:gridCol w:w="2478"/>
      </w:tblGrid>
      <w:tr w:rsidR="003F6F9A" w:rsidRPr="00F21507" w:rsidTr="003F6F9A"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20221F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507">
              <w:rPr>
                <w:rFonts w:ascii="Times New Roman" w:hAnsi="Times New Roman" w:cs="Times New Roman"/>
                <w:b/>
                <w:sz w:val="24"/>
                <w:szCs w:val="24"/>
              </w:rPr>
              <w:t>Tantárgy neve: Képzőművészeti médium</w:t>
            </w:r>
            <w:r w:rsidR="00F215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21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használat </w:t>
            </w:r>
            <w:r w:rsidR="00F45A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215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F21507">
              <w:rPr>
                <w:rFonts w:ascii="Times New Roman" w:hAnsi="Times New Roman" w:cs="Times New Roman"/>
              </w:rPr>
              <w:t xml:space="preserve">Kreditértéke: </w:t>
            </w:r>
            <w:r w:rsidRPr="00F45A20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3F6F9A" w:rsidRPr="00F21507" w:rsidTr="003F6F9A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20221F">
            <w:pPr>
              <w:suppressAutoHyphens/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F21507">
              <w:rPr>
                <w:rFonts w:ascii="Times New Roman" w:hAnsi="Times New Roman" w:cs="Times New Roman"/>
                <w:b/>
              </w:rPr>
              <w:t>A tantárgy elméleti vagy gyakorlati jellegének mértéke, „képzési karaktere”: gyakorlati 100% (kredit%)</w:t>
            </w:r>
          </w:p>
        </w:tc>
      </w:tr>
      <w:tr w:rsidR="003F6F9A" w:rsidRPr="00F21507" w:rsidTr="003F6F9A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3F6F9A">
            <w:pPr>
              <w:suppressAutoHyphens/>
              <w:spacing w:before="60"/>
              <w:jc w:val="both"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A tanóra</w:t>
            </w:r>
            <w:r w:rsidRPr="00F21507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Pr="00F21507">
              <w:rPr>
                <w:rFonts w:ascii="Times New Roman" w:hAnsi="Times New Roman" w:cs="Times New Roman"/>
                <w:b/>
              </w:rPr>
              <w:t>típusa:</w:t>
            </w:r>
            <w:r w:rsidRPr="00F21507">
              <w:rPr>
                <w:rFonts w:ascii="Times New Roman" w:hAnsi="Times New Roman" w:cs="Times New Roman"/>
              </w:rPr>
              <w:t xml:space="preserve"> gyakorlat és </w:t>
            </w:r>
            <w:r w:rsidRPr="00F21507">
              <w:rPr>
                <w:rFonts w:ascii="Times New Roman" w:hAnsi="Times New Roman" w:cs="Times New Roman"/>
                <w:b/>
              </w:rPr>
              <w:t>óraszáma:</w:t>
            </w:r>
            <w:r w:rsidRPr="00F21507">
              <w:rPr>
                <w:rFonts w:ascii="Times New Roman" w:hAnsi="Times New Roman" w:cs="Times New Roman"/>
              </w:rPr>
              <w:t xml:space="preserve"> </w:t>
            </w:r>
            <w:r w:rsidR="00E0480D" w:rsidRPr="00F21507">
              <w:rPr>
                <w:rFonts w:ascii="Times New Roman" w:hAnsi="Times New Roman" w:cs="Times New Roman"/>
              </w:rPr>
              <w:t xml:space="preserve">heti 8 </w:t>
            </w:r>
            <w:r w:rsidR="00E0480D">
              <w:rPr>
                <w:rFonts w:ascii="Times New Roman" w:hAnsi="Times New Roman" w:cs="Times New Roman"/>
              </w:rPr>
              <w:t>kontakt</w:t>
            </w:r>
            <w:r w:rsidR="00E0480D" w:rsidRPr="00F21507">
              <w:rPr>
                <w:rFonts w:ascii="Times New Roman" w:hAnsi="Times New Roman" w:cs="Times New Roman"/>
              </w:rPr>
              <w:t>óra</w:t>
            </w:r>
            <w:r w:rsidR="00E0480D">
              <w:rPr>
                <w:rFonts w:ascii="Times New Roman" w:hAnsi="Times New Roman" w:cs="Times New Roman"/>
              </w:rPr>
              <w:t xml:space="preserve"> azaz</w:t>
            </w:r>
            <w:r w:rsidR="00E0480D" w:rsidRPr="00F21507">
              <w:rPr>
                <w:rFonts w:ascii="Times New Roman" w:hAnsi="Times New Roman" w:cs="Times New Roman"/>
              </w:rPr>
              <w:t>120 tanóra az adott félévben</w:t>
            </w:r>
            <w:r w:rsidR="00E0480D">
              <w:rPr>
                <w:rFonts w:ascii="Times New Roman" w:hAnsi="Times New Roman" w:cs="Times New Roman"/>
              </w:rPr>
              <w:t xml:space="preserve"> (</w:t>
            </w:r>
            <w:r w:rsidR="00E0480D">
              <w:t>+12 kötelező-önálló munkaóra/hét)</w:t>
            </w:r>
          </w:p>
          <w:p w:rsidR="003F6F9A" w:rsidRPr="00F21507" w:rsidRDefault="003F6F9A" w:rsidP="003F6F9A">
            <w:pPr>
              <w:suppressAutoHyphens/>
              <w:spacing w:before="60"/>
              <w:jc w:val="both"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nyelve:</w:t>
            </w:r>
            <w:r w:rsidRPr="00F21507">
              <w:rPr>
                <w:rFonts w:ascii="Times New Roman" w:hAnsi="Times New Roman" w:cs="Times New Roman"/>
              </w:rPr>
              <w:t xml:space="preserve"> magyar, angol</w:t>
            </w:r>
          </w:p>
          <w:p w:rsidR="003F6F9A" w:rsidRPr="00F21507" w:rsidRDefault="003F6F9A" w:rsidP="003F6F9A">
            <w:pPr>
              <w:suppressAutoHyphens/>
              <w:spacing w:before="60"/>
              <w:jc w:val="both"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Az adott ismeret átadásában alkalmazandó további (</w:t>
            </w:r>
            <w:r w:rsidRPr="00F21507">
              <w:rPr>
                <w:rFonts w:ascii="Times New Roman" w:hAnsi="Times New Roman" w:cs="Times New Roman"/>
                <w:b/>
                <w:i/>
              </w:rPr>
              <w:t>sajátos</w:t>
            </w:r>
            <w:r w:rsidRPr="00F21507">
              <w:rPr>
                <w:rFonts w:ascii="Times New Roman" w:hAnsi="Times New Roman" w:cs="Times New Roman"/>
                <w:b/>
              </w:rPr>
              <w:t>) módok, jellemzők:</w:t>
            </w:r>
            <w:r w:rsidRPr="00F21507">
              <w:rPr>
                <w:rFonts w:ascii="Times New Roman" w:hAnsi="Times New Roman" w:cs="Times New Roman"/>
              </w:rPr>
              <w:t xml:space="preserve"> művészeti analógiák ismertetése, esettanulmányok, művészeti technikák bemutatása, művészeti kísérletek, projektek vezetése</w:t>
            </w:r>
          </w:p>
        </w:tc>
      </w:tr>
      <w:tr w:rsidR="003F6F9A" w:rsidRPr="00F21507" w:rsidTr="003F6F9A">
        <w:tc>
          <w:tcPr>
            <w:tcW w:w="96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A számonkérés módja</w:t>
            </w:r>
            <w:r w:rsidR="00812420" w:rsidRPr="00F21507">
              <w:rPr>
                <w:rFonts w:ascii="Times New Roman" w:hAnsi="Times New Roman" w:cs="Times New Roman"/>
                <w:b/>
              </w:rPr>
              <w:t>:</w:t>
            </w:r>
            <w:r w:rsidR="00812420" w:rsidRPr="00F21507">
              <w:rPr>
                <w:rFonts w:ascii="Times New Roman" w:hAnsi="Times New Roman" w:cs="Times New Roman"/>
              </w:rPr>
              <w:t xml:space="preserve"> gyakorlati jegy</w:t>
            </w:r>
          </w:p>
          <w:p w:rsidR="003F6F9A" w:rsidRPr="00F21507" w:rsidRDefault="003F6F9A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F21507">
              <w:rPr>
                <w:rFonts w:ascii="Times New Roman" w:hAnsi="Times New Roman" w:cs="Times New Roman"/>
                <w:b/>
              </w:rPr>
              <w:t>Az ismeretellenőrzésben alkalmazandó további (</w:t>
            </w:r>
            <w:r w:rsidRPr="00F21507">
              <w:rPr>
                <w:rFonts w:ascii="Times New Roman" w:hAnsi="Times New Roman" w:cs="Times New Roman"/>
                <w:b/>
                <w:i/>
              </w:rPr>
              <w:t>sajátos</w:t>
            </w:r>
            <w:r w:rsidRPr="00F21507">
              <w:rPr>
                <w:rFonts w:ascii="Times New Roman" w:hAnsi="Times New Roman" w:cs="Times New Roman"/>
                <w:b/>
              </w:rPr>
              <w:t>) módok</w:t>
            </w:r>
            <w:r w:rsidR="00812420" w:rsidRPr="00F21507">
              <w:rPr>
                <w:rFonts w:ascii="Times New Roman" w:hAnsi="Times New Roman" w:cs="Times New Roman"/>
              </w:rPr>
              <w:t xml:space="preserve">: </w:t>
            </w:r>
            <w:r w:rsidRPr="00F21507">
              <w:rPr>
                <w:rFonts w:ascii="Times New Roman" w:hAnsi="Times New Roman" w:cs="Times New Roman"/>
              </w:rPr>
              <w:t>a hallgatók folyamatos művészeti tevékenységet végeznek, a gyakorlati oktatás során hétről-hétre az oktató és konzulens irányításával a tanulócsoporttal közösen megvitatják az elért eredményeket és a felmerülő lehetőségeket.</w:t>
            </w:r>
            <w:r w:rsidR="00812420" w:rsidRPr="00F21507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812420" w:rsidRPr="00F21507">
              <w:rPr>
                <w:rFonts w:ascii="Times New Roman" w:hAnsi="Times New Roman" w:cs="Times New Roman"/>
              </w:rPr>
              <w:t>szemeszterenként</w:t>
            </w:r>
            <w:proofErr w:type="spellEnd"/>
            <w:r w:rsidR="00812420" w:rsidRPr="00F21507">
              <w:rPr>
                <w:rFonts w:ascii="Times New Roman" w:hAnsi="Times New Roman" w:cs="Times New Roman"/>
              </w:rPr>
              <w:t xml:space="preserve"> megrendezett nyilvános tanszéki bemutatókon való részvétel kötelező.</w:t>
            </w:r>
          </w:p>
        </w:tc>
      </w:tr>
      <w:tr w:rsidR="003F6F9A" w:rsidRPr="00F21507" w:rsidTr="003F6F9A">
        <w:tc>
          <w:tcPr>
            <w:tcW w:w="9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20221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A tantárgy tantervi helye</w:t>
            </w:r>
            <w:r w:rsidR="00812420" w:rsidRPr="00F21507">
              <w:rPr>
                <w:rFonts w:ascii="Times New Roman" w:hAnsi="Times New Roman" w:cs="Times New Roman"/>
                <w:b/>
              </w:rPr>
              <w:t>:</w:t>
            </w:r>
            <w:r w:rsidR="00812420" w:rsidRPr="00F21507">
              <w:rPr>
                <w:rFonts w:ascii="Times New Roman" w:hAnsi="Times New Roman" w:cs="Times New Roman"/>
              </w:rPr>
              <w:t xml:space="preserve"> </w:t>
            </w:r>
            <w:r w:rsidR="00E70F89">
              <w:rPr>
                <w:rFonts w:ascii="Times New Roman" w:hAnsi="Times New Roman" w:cs="Times New Roman"/>
              </w:rPr>
              <w:t xml:space="preserve">Képzőművész MA képzésen </w:t>
            </w:r>
            <w:r w:rsidRPr="00F21507">
              <w:rPr>
                <w:rFonts w:ascii="Times New Roman" w:hAnsi="Times New Roman" w:cs="Times New Roman"/>
              </w:rPr>
              <w:t>2.</w:t>
            </w:r>
            <w:r w:rsidR="004F493A">
              <w:rPr>
                <w:rFonts w:ascii="Times New Roman" w:hAnsi="Times New Roman" w:cs="Times New Roman"/>
              </w:rPr>
              <w:t xml:space="preserve"> félév</w:t>
            </w:r>
          </w:p>
        </w:tc>
      </w:tr>
      <w:tr w:rsidR="003F6F9A" w:rsidRPr="00F21507" w:rsidTr="003F6F9A">
        <w:tc>
          <w:tcPr>
            <w:tcW w:w="9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20221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Előtanulmányi feltételek</w:t>
            </w:r>
            <w:r w:rsidR="00812420" w:rsidRPr="00F21507">
              <w:rPr>
                <w:rFonts w:ascii="Times New Roman" w:hAnsi="Times New Roman" w:cs="Times New Roman"/>
                <w:b/>
              </w:rPr>
              <w:t>:</w:t>
            </w:r>
            <w:r w:rsidR="00812420" w:rsidRPr="00F21507">
              <w:rPr>
                <w:rFonts w:ascii="Times New Roman" w:hAnsi="Times New Roman" w:cs="Times New Roman"/>
              </w:rPr>
              <w:t xml:space="preserve"> </w:t>
            </w:r>
            <w:r w:rsidRPr="00F21507">
              <w:rPr>
                <w:rFonts w:ascii="Times New Roman" w:hAnsi="Times New Roman" w:cs="Times New Roman"/>
              </w:rPr>
              <w:t>Két féléves egymásra épülő tárgy</w:t>
            </w:r>
          </w:p>
        </w:tc>
      </w:tr>
      <w:tr w:rsidR="003F6F9A" w:rsidRPr="00F21507" w:rsidTr="003F6F9A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F21507">
              <w:rPr>
                <w:rFonts w:ascii="Times New Roman" w:hAnsi="Times New Roman" w:cs="Times New Roman"/>
                <w:b/>
              </w:rPr>
              <w:t>Tantárgy-leírás: az elsajátítandó ismeretanyag tömör, ugyanakkor informáló leírása</w:t>
            </w:r>
          </w:p>
        </w:tc>
      </w:tr>
      <w:tr w:rsidR="003F6F9A" w:rsidRPr="00F21507" w:rsidTr="003F6F9A">
        <w:trPr>
          <w:trHeight w:val="280"/>
        </w:trPr>
        <w:tc>
          <w:tcPr>
            <w:tcW w:w="96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F21507">
            <w:pPr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</w:rPr>
              <w:t xml:space="preserve">A </w:t>
            </w:r>
            <w:r w:rsidRPr="00F21507">
              <w:rPr>
                <w:rFonts w:ascii="Times New Roman" w:hAnsi="Times New Roman" w:cs="Times New Roman"/>
                <w:i/>
              </w:rPr>
              <w:t>Képzőművészet</w:t>
            </w:r>
            <w:r w:rsidR="00F21507">
              <w:rPr>
                <w:rFonts w:ascii="Times New Roman" w:hAnsi="Times New Roman" w:cs="Times New Roman"/>
                <w:i/>
              </w:rPr>
              <w:t>i</w:t>
            </w:r>
            <w:r w:rsidRPr="00F21507">
              <w:rPr>
                <w:rFonts w:ascii="Times New Roman" w:hAnsi="Times New Roman" w:cs="Times New Roman"/>
                <w:i/>
              </w:rPr>
              <w:t xml:space="preserve"> médium-használat </w:t>
            </w:r>
            <w:r w:rsidR="00F21507">
              <w:rPr>
                <w:rFonts w:ascii="Times New Roman" w:hAnsi="Times New Roman" w:cs="Times New Roman"/>
                <w:i/>
              </w:rPr>
              <w:t>1</w:t>
            </w:r>
            <w:r w:rsidRPr="00F21507">
              <w:rPr>
                <w:rFonts w:ascii="Times New Roman" w:hAnsi="Times New Roman" w:cs="Times New Roman"/>
                <w:i/>
              </w:rPr>
              <w:t xml:space="preserve">. </w:t>
            </w:r>
            <w:r w:rsidRPr="00F21507">
              <w:rPr>
                <w:rFonts w:ascii="Times New Roman" w:hAnsi="Times New Roman" w:cs="Times New Roman"/>
              </w:rPr>
              <w:t xml:space="preserve"> tantárgy lehetőséget biztosít arra, hogy a hallgató autonóm alkotói tevékenységében képes legyen használni a festészet, szobrászat, grafika, fotó, installációs művészet, </w:t>
            </w:r>
            <w:proofErr w:type="spellStart"/>
            <w:r w:rsidRPr="00F21507">
              <w:rPr>
                <w:rFonts w:ascii="Times New Roman" w:hAnsi="Times New Roman" w:cs="Times New Roman"/>
              </w:rPr>
              <w:t>szcenográfia</w:t>
            </w:r>
            <w:proofErr w:type="spellEnd"/>
            <w:r w:rsidRPr="00F215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1507">
              <w:rPr>
                <w:rFonts w:ascii="Times New Roman" w:hAnsi="Times New Roman" w:cs="Times New Roman"/>
              </w:rPr>
              <w:t>intermédia</w:t>
            </w:r>
            <w:proofErr w:type="spellEnd"/>
            <w:r w:rsidRPr="00F21507">
              <w:rPr>
                <w:rFonts w:ascii="Times New Roman" w:hAnsi="Times New Roman" w:cs="Times New Roman"/>
              </w:rPr>
              <w:t xml:space="preserve"> médiumainak művészeti eszköztárát, technikáit. A különböző médiumok gyakorlatával, elméletével, történetével kapcsolatos eddig megszerzett ismereteit a művészi kompetenciák körébe integrálva a hallgatót önálló, aktív és kreatív alkotói jelenlétre készíti fel. A képzőművészet médium centrikus szemléletét a kognitív – megismerésre kész – művészi magatartás jellemzi. A hallgatók a tantárgy keretében kapott tematikus feladatok, csoportos konzultációkon felvetett problémakörök tárgyalásán keresztül helyezik kontextusba művészeti tevékenységüket, ezáltal a tudomány, technika és művészet területeit egységben látva képesek a XXI. századi kihívásoknak megfelelő, korszerű, autonóm művészeti produkcióra, a különböző médiumok művészi használatára.</w:t>
            </w:r>
          </w:p>
        </w:tc>
      </w:tr>
      <w:tr w:rsidR="003F6F9A" w:rsidRPr="00F21507" w:rsidTr="003F6F9A">
        <w:tc>
          <w:tcPr>
            <w:tcW w:w="964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F6F9A" w:rsidRPr="00F21507" w:rsidRDefault="003F6F9A" w:rsidP="0020221F">
            <w:pPr>
              <w:suppressAutoHyphens/>
              <w:ind w:right="-108"/>
              <w:rPr>
                <w:rFonts w:ascii="Times New Roman" w:hAnsi="Times New Roman" w:cs="Times New Roman"/>
                <w:b/>
              </w:rPr>
            </w:pPr>
            <w:r w:rsidRPr="00F21507">
              <w:rPr>
                <w:rFonts w:ascii="Times New Roman" w:hAnsi="Times New Roman" w:cs="Times New Roman"/>
                <w:b/>
              </w:rPr>
              <w:t xml:space="preserve">A 2-5 legfontosabb </w:t>
            </w:r>
            <w:r w:rsidRPr="00F21507">
              <w:rPr>
                <w:rFonts w:ascii="Times New Roman" w:hAnsi="Times New Roman" w:cs="Times New Roman"/>
                <w:b/>
                <w:i/>
              </w:rPr>
              <w:t>kötelező,</w:t>
            </w:r>
            <w:r w:rsidRPr="00F21507">
              <w:rPr>
                <w:rFonts w:ascii="Times New Roman" w:hAnsi="Times New Roman" w:cs="Times New Roman"/>
                <w:b/>
              </w:rPr>
              <w:t xml:space="preserve"> illetve </w:t>
            </w:r>
            <w:r w:rsidRPr="00F21507">
              <w:rPr>
                <w:rFonts w:ascii="Times New Roman" w:hAnsi="Times New Roman" w:cs="Times New Roman"/>
                <w:b/>
                <w:i/>
              </w:rPr>
              <w:t xml:space="preserve">ajánlott </w:t>
            </w:r>
            <w:r w:rsidRPr="00F21507">
              <w:rPr>
                <w:rFonts w:ascii="Times New Roman" w:hAnsi="Times New Roman" w:cs="Times New Roman"/>
                <w:b/>
              </w:rPr>
              <w:t>irodalom (jegyzet, tankönyv) felsorolása bibliográfiai adatokkal (szerző, cím, kiadás adatai, (esetleg oldalak), ISBN)</w:t>
            </w:r>
          </w:p>
        </w:tc>
      </w:tr>
      <w:tr w:rsidR="003F6F9A" w:rsidRPr="00F21507" w:rsidTr="003F6F9A">
        <w:tc>
          <w:tcPr>
            <w:tcW w:w="96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F6F9A" w:rsidRPr="00F21507" w:rsidRDefault="003F6F9A" w:rsidP="0020221F">
            <w:pPr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F21507">
              <w:rPr>
                <w:rFonts w:ascii="Times New Roman" w:hAnsi="Times New Roman" w:cs="Times New Roman"/>
                <w:lang w:eastAsia="en-GB"/>
              </w:rPr>
              <w:t>Schwabsky</w:t>
            </w:r>
            <w:proofErr w:type="spellEnd"/>
            <w:r w:rsidRPr="00F21507">
              <w:rPr>
                <w:rFonts w:ascii="Times New Roman" w:hAnsi="Times New Roman" w:cs="Times New Roman"/>
                <w:lang w:eastAsia="en-GB"/>
              </w:rPr>
              <w:t xml:space="preserve">, Barry – </w:t>
            </w:r>
            <w:proofErr w:type="spellStart"/>
            <w:r w:rsidRPr="00F21507">
              <w:rPr>
                <w:rFonts w:ascii="Times New Roman" w:hAnsi="Times New Roman" w:cs="Times New Roman"/>
                <w:lang w:eastAsia="en-GB"/>
              </w:rPr>
              <w:t>Phaidon</w:t>
            </w:r>
            <w:proofErr w:type="spellEnd"/>
            <w:r w:rsidRPr="00F21507">
              <w:rPr>
                <w:rFonts w:ascii="Times New Roman" w:hAnsi="Times New Roman" w:cs="Times New Roman"/>
                <w:lang w:eastAsia="en-GB"/>
              </w:rPr>
              <w:t xml:space="preserve"> Press: </w:t>
            </w:r>
            <w:r w:rsidRPr="00F21507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Vitamin P3: New </w:t>
            </w:r>
            <w:proofErr w:type="spellStart"/>
            <w:r w:rsidRPr="00F21507">
              <w:rPr>
                <w:rFonts w:ascii="Times New Roman" w:hAnsi="Times New Roman" w:cs="Times New Roman"/>
                <w:i/>
                <w:iCs/>
                <w:lang w:eastAsia="en-GB"/>
              </w:rPr>
              <w:t>Perspectives</w:t>
            </w:r>
            <w:proofErr w:type="spellEnd"/>
            <w:r w:rsidRPr="00F21507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 in </w:t>
            </w:r>
            <w:proofErr w:type="spellStart"/>
            <w:r w:rsidRPr="00F21507">
              <w:rPr>
                <w:rFonts w:ascii="Times New Roman" w:hAnsi="Times New Roman" w:cs="Times New Roman"/>
                <w:i/>
                <w:iCs/>
                <w:lang w:eastAsia="en-GB"/>
              </w:rPr>
              <w:t>Painting</w:t>
            </w:r>
            <w:proofErr w:type="spellEnd"/>
            <w:r w:rsidRPr="00F21507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. </w:t>
            </w:r>
            <w:r w:rsidRPr="00F21507">
              <w:rPr>
                <w:rFonts w:ascii="Times New Roman" w:hAnsi="Times New Roman" w:cs="Times New Roman"/>
                <w:lang w:eastAsia="en-GB"/>
              </w:rPr>
              <w:t xml:space="preserve">New York, </w:t>
            </w:r>
            <w:proofErr w:type="spellStart"/>
            <w:r w:rsidRPr="00F21507">
              <w:rPr>
                <w:rFonts w:ascii="Times New Roman" w:hAnsi="Times New Roman" w:cs="Times New Roman"/>
                <w:lang w:eastAsia="en-GB"/>
              </w:rPr>
              <w:t>Phaidon</w:t>
            </w:r>
            <w:proofErr w:type="spellEnd"/>
            <w:r w:rsidRPr="00F21507">
              <w:rPr>
                <w:rFonts w:ascii="Times New Roman" w:hAnsi="Times New Roman" w:cs="Times New Roman"/>
                <w:lang w:eastAsia="en-GB"/>
              </w:rPr>
              <w:t>, 2019. ISBN 9780714879956</w:t>
            </w:r>
          </w:p>
          <w:p w:rsidR="003F6F9A" w:rsidRPr="00F21507" w:rsidRDefault="003F6F9A" w:rsidP="0020221F">
            <w:pPr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F21507">
              <w:rPr>
                <w:rFonts w:ascii="Times New Roman" w:hAnsi="Times New Roman" w:cs="Times New Roman"/>
                <w:lang w:eastAsia="en-GB"/>
              </w:rPr>
              <w:t>Bishop</w:t>
            </w:r>
            <w:proofErr w:type="spellEnd"/>
            <w:r w:rsidRPr="00F21507">
              <w:rPr>
                <w:rFonts w:ascii="Times New Roman" w:hAnsi="Times New Roman" w:cs="Times New Roman"/>
                <w:lang w:eastAsia="en-GB"/>
              </w:rPr>
              <w:t xml:space="preserve">, Claire: </w:t>
            </w:r>
            <w:proofErr w:type="spellStart"/>
            <w:r w:rsidRPr="00F21507">
              <w:rPr>
                <w:rFonts w:ascii="Times New Roman" w:hAnsi="Times New Roman" w:cs="Times New Roman"/>
                <w:i/>
                <w:iCs/>
                <w:lang w:eastAsia="en-GB"/>
              </w:rPr>
              <w:t>Installation</w:t>
            </w:r>
            <w:proofErr w:type="spellEnd"/>
            <w:r w:rsidRPr="00F21507">
              <w:rPr>
                <w:rFonts w:ascii="Times New Roman" w:hAnsi="Times New Roman" w:cs="Times New Roman"/>
                <w:i/>
                <w:iCs/>
                <w:lang w:eastAsia="en-GB"/>
              </w:rPr>
              <w:t xml:space="preserve"> Art</w:t>
            </w:r>
            <w:r w:rsidRPr="00F21507">
              <w:rPr>
                <w:rFonts w:ascii="Times New Roman" w:hAnsi="Times New Roman" w:cs="Times New Roman"/>
                <w:lang w:eastAsia="en-GB"/>
              </w:rPr>
              <w:t xml:space="preserve">. London, </w:t>
            </w:r>
            <w:proofErr w:type="spellStart"/>
            <w:r w:rsidRPr="00F21507">
              <w:rPr>
                <w:rFonts w:ascii="Times New Roman" w:hAnsi="Times New Roman" w:cs="Times New Roman"/>
                <w:lang w:eastAsia="en-GB"/>
              </w:rPr>
              <w:t>Tate</w:t>
            </w:r>
            <w:proofErr w:type="spellEnd"/>
            <w:r w:rsidRPr="00F21507">
              <w:rPr>
                <w:rFonts w:ascii="Times New Roman" w:hAnsi="Times New Roman" w:cs="Times New Roman"/>
                <w:lang w:eastAsia="en-GB"/>
              </w:rPr>
              <w:t>, 2011. ISBN 9781854375186</w:t>
            </w:r>
          </w:p>
          <w:p w:rsidR="003F6F9A" w:rsidRPr="00F21507" w:rsidRDefault="003F6F9A" w:rsidP="0020221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21507">
              <w:rPr>
                <w:rFonts w:ascii="Times New Roman" w:hAnsi="Times New Roman" w:cs="Times New Roman"/>
                <w:sz w:val="22"/>
                <w:szCs w:val="22"/>
              </w:rPr>
              <w:t>Bishop</w:t>
            </w:r>
            <w:proofErr w:type="spellEnd"/>
            <w:r w:rsidRPr="00F21507">
              <w:rPr>
                <w:rFonts w:ascii="Times New Roman" w:hAnsi="Times New Roman" w:cs="Times New Roman"/>
                <w:sz w:val="22"/>
                <w:szCs w:val="22"/>
              </w:rPr>
              <w:t>, Claire (</w:t>
            </w:r>
            <w:proofErr w:type="spellStart"/>
            <w:r w:rsidRPr="00F21507">
              <w:rPr>
                <w:rFonts w:ascii="Times New Roman" w:hAnsi="Times New Roman" w:cs="Times New Roman"/>
                <w:sz w:val="22"/>
                <w:szCs w:val="22"/>
              </w:rPr>
              <w:t>ed</w:t>
            </w:r>
            <w:proofErr w:type="spellEnd"/>
            <w:r w:rsidRPr="00F21507">
              <w:rPr>
                <w:rFonts w:ascii="Times New Roman" w:hAnsi="Times New Roman" w:cs="Times New Roman"/>
                <w:sz w:val="22"/>
                <w:szCs w:val="22"/>
              </w:rPr>
              <w:t xml:space="preserve">.): </w:t>
            </w:r>
            <w:proofErr w:type="spellStart"/>
            <w:r w:rsidRPr="00F2150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Participation</w:t>
            </w:r>
            <w:proofErr w:type="spellEnd"/>
            <w:r w:rsidRPr="00F2150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F2150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Documents</w:t>
            </w:r>
            <w:proofErr w:type="spellEnd"/>
            <w:r w:rsidRPr="00F2150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F2150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Contemporary</w:t>
            </w:r>
            <w:proofErr w:type="spellEnd"/>
            <w:r w:rsidRPr="00F2150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Art</w:t>
            </w:r>
            <w:r w:rsidRPr="00F21507">
              <w:rPr>
                <w:rFonts w:ascii="Times New Roman" w:hAnsi="Times New Roman" w:cs="Times New Roman"/>
                <w:sz w:val="22"/>
                <w:szCs w:val="22"/>
              </w:rPr>
              <w:t>, Whitechapel Ventures Limited, 2006, ISBN 0-85488-147-6, MIT Press ISBN 0-262-52464-3</w:t>
            </w:r>
          </w:p>
          <w:p w:rsidR="003F6F9A" w:rsidRPr="00F21507" w:rsidRDefault="003F6F9A" w:rsidP="0020221F">
            <w:pPr>
              <w:pStyle w:val="Nincstrkz"/>
              <w:rPr>
                <w:rFonts w:ascii="Times New Roman" w:eastAsia="Times New Roman" w:hAnsi="Times New Roman" w:cs="Times New Roman"/>
                <w:color w:val="0F1111"/>
                <w:kern w:val="36"/>
                <w:sz w:val="22"/>
                <w:szCs w:val="22"/>
              </w:rPr>
            </w:pPr>
            <w:proofErr w:type="spellStart"/>
            <w:r w:rsidRPr="00F21507">
              <w:rPr>
                <w:rFonts w:ascii="Times New Roman" w:hAnsi="Times New Roman" w:cs="Times New Roman"/>
                <w:sz w:val="22"/>
                <w:szCs w:val="22"/>
              </w:rPr>
              <w:t>Bishop</w:t>
            </w:r>
            <w:proofErr w:type="spellEnd"/>
            <w:r w:rsidRPr="00F21507">
              <w:rPr>
                <w:rFonts w:ascii="Times New Roman" w:hAnsi="Times New Roman" w:cs="Times New Roman"/>
                <w:sz w:val="22"/>
                <w:szCs w:val="22"/>
              </w:rPr>
              <w:t xml:space="preserve">, Claire: </w:t>
            </w:r>
            <w:proofErr w:type="spellStart"/>
            <w:r w:rsidRPr="00F21507">
              <w:rPr>
                <w:rFonts w:ascii="Times New Roman" w:eastAsia="Times New Roman" w:hAnsi="Times New Roman" w:cs="Times New Roman"/>
                <w:i/>
                <w:iCs/>
                <w:color w:val="0F1111"/>
                <w:kern w:val="36"/>
                <w:sz w:val="22"/>
                <w:szCs w:val="22"/>
              </w:rPr>
              <w:t>Artificial</w:t>
            </w:r>
            <w:proofErr w:type="spellEnd"/>
            <w:r w:rsidRPr="00F21507">
              <w:rPr>
                <w:rFonts w:ascii="Times New Roman" w:eastAsia="Times New Roman" w:hAnsi="Times New Roman" w:cs="Times New Roman"/>
                <w:i/>
                <w:iCs/>
                <w:color w:val="0F1111"/>
                <w:kern w:val="36"/>
                <w:sz w:val="22"/>
                <w:szCs w:val="22"/>
              </w:rPr>
              <w:t xml:space="preserve"> </w:t>
            </w:r>
            <w:proofErr w:type="spellStart"/>
            <w:r w:rsidRPr="00F21507">
              <w:rPr>
                <w:rFonts w:ascii="Times New Roman" w:eastAsia="Times New Roman" w:hAnsi="Times New Roman" w:cs="Times New Roman"/>
                <w:i/>
                <w:iCs/>
                <w:color w:val="0F1111"/>
                <w:kern w:val="36"/>
                <w:sz w:val="22"/>
                <w:szCs w:val="22"/>
              </w:rPr>
              <w:t>Hells</w:t>
            </w:r>
            <w:proofErr w:type="spellEnd"/>
            <w:r w:rsidRPr="00F21507">
              <w:rPr>
                <w:rFonts w:ascii="Times New Roman" w:eastAsia="Times New Roman" w:hAnsi="Times New Roman" w:cs="Times New Roman"/>
                <w:i/>
                <w:iCs/>
                <w:color w:val="0F1111"/>
                <w:kern w:val="36"/>
                <w:sz w:val="22"/>
                <w:szCs w:val="22"/>
              </w:rPr>
              <w:t xml:space="preserve">: Participatory Art and the </w:t>
            </w:r>
            <w:proofErr w:type="spellStart"/>
            <w:r w:rsidRPr="00F21507">
              <w:rPr>
                <w:rFonts w:ascii="Times New Roman" w:eastAsia="Times New Roman" w:hAnsi="Times New Roman" w:cs="Times New Roman"/>
                <w:i/>
                <w:iCs/>
                <w:color w:val="0F1111"/>
                <w:kern w:val="36"/>
                <w:sz w:val="22"/>
                <w:szCs w:val="22"/>
              </w:rPr>
              <w:t>Politics</w:t>
            </w:r>
            <w:proofErr w:type="spellEnd"/>
            <w:r w:rsidRPr="00F21507">
              <w:rPr>
                <w:rFonts w:ascii="Times New Roman" w:eastAsia="Times New Roman" w:hAnsi="Times New Roman" w:cs="Times New Roman"/>
                <w:i/>
                <w:iCs/>
                <w:color w:val="0F1111"/>
                <w:kern w:val="36"/>
                <w:sz w:val="22"/>
                <w:szCs w:val="22"/>
              </w:rPr>
              <w:t xml:space="preserve"> of </w:t>
            </w:r>
            <w:proofErr w:type="spellStart"/>
            <w:r w:rsidRPr="00F21507">
              <w:rPr>
                <w:rFonts w:ascii="Times New Roman" w:eastAsia="Times New Roman" w:hAnsi="Times New Roman" w:cs="Times New Roman"/>
                <w:i/>
                <w:iCs/>
                <w:color w:val="0F1111"/>
                <w:kern w:val="36"/>
                <w:sz w:val="22"/>
                <w:szCs w:val="22"/>
              </w:rPr>
              <w:t>Spectatorship</w:t>
            </w:r>
            <w:proofErr w:type="spellEnd"/>
            <w:r w:rsidRPr="00F21507">
              <w:rPr>
                <w:rFonts w:ascii="Times New Roman" w:eastAsia="Times New Roman" w:hAnsi="Times New Roman" w:cs="Times New Roman"/>
                <w:color w:val="0F1111"/>
                <w:kern w:val="36"/>
                <w:sz w:val="22"/>
                <w:szCs w:val="22"/>
              </w:rPr>
              <w:t xml:space="preserve">, </w:t>
            </w:r>
            <w:proofErr w:type="spellStart"/>
            <w:r w:rsidRPr="00F21507">
              <w:rPr>
                <w:rFonts w:ascii="Times New Roman" w:eastAsia="Times New Roman" w:hAnsi="Times New Roman" w:cs="Times New Roman"/>
                <w:color w:val="0F1111"/>
                <w:kern w:val="36"/>
                <w:sz w:val="22"/>
                <w:szCs w:val="22"/>
              </w:rPr>
              <w:t>Verso</w:t>
            </w:r>
            <w:proofErr w:type="spellEnd"/>
            <w:r w:rsidRPr="00F21507">
              <w:rPr>
                <w:rFonts w:ascii="Times New Roman" w:eastAsia="Times New Roman" w:hAnsi="Times New Roman" w:cs="Times New Roman"/>
                <w:color w:val="0F1111"/>
                <w:kern w:val="36"/>
                <w:sz w:val="22"/>
                <w:szCs w:val="22"/>
              </w:rPr>
              <w:t>, 2012, ISBN 978-1-84467-690-3</w:t>
            </w:r>
          </w:p>
          <w:p w:rsidR="003F6F9A" w:rsidRPr="00F21507" w:rsidRDefault="003F6F9A" w:rsidP="0020221F">
            <w:pPr>
              <w:pStyle w:val="Nincstrkz"/>
              <w:rPr>
                <w:rFonts w:ascii="Times New Roman" w:hAnsi="Times New Roman" w:cs="Times New Roman"/>
                <w:sz w:val="22"/>
                <w:szCs w:val="22"/>
              </w:rPr>
            </w:pPr>
            <w:r w:rsidRPr="00F21507">
              <w:rPr>
                <w:rFonts w:ascii="Times New Roman" w:hAnsi="Times New Roman" w:cs="Times New Roman"/>
                <w:sz w:val="22"/>
                <w:szCs w:val="22"/>
              </w:rPr>
              <w:t xml:space="preserve">Thompson, </w:t>
            </w:r>
            <w:proofErr w:type="spellStart"/>
            <w:r w:rsidRPr="00F21507">
              <w:rPr>
                <w:rFonts w:ascii="Times New Roman" w:hAnsi="Times New Roman" w:cs="Times New Roman"/>
                <w:sz w:val="22"/>
                <w:szCs w:val="22"/>
              </w:rPr>
              <w:t>Nato</w:t>
            </w:r>
            <w:proofErr w:type="spellEnd"/>
            <w:r w:rsidRPr="00F2150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F21507">
              <w:rPr>
                <w:rFonts w:ascii="Times New Roman" w:hAnsi="Times New Roman" w:cs="Times New Roman"/>
                <w:sz w:val="22"/>
                <w:szCs w:val="22"/>
              </w:rPr>
              <w:t>ed</w:t>
            </w:r>
            <w:proofErr w:type="spellEnd"/>
            <w:r w:rsidRPr="00F21507">
              <w:rPr>
                <w:rFonts w:ascii="Times New Roman" w:hAnsi="Times New Roman" w:cs="Times New Roman"/>
                <w:sz w:val="22"/>
                <w:szCs w:val="22"/>
              </w:rPr>
              <w:t xml:space="preserve">.): </w:t>
            </w:r>
            <w:proofErr w:type="spellStart"/>
            <w:r w:rsidRPr="00F2150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Living</w:t>
            </w:r>
            <w:proofErr w:type="spellEnd"/>
            <w:r w:rsidRPr="00F2150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2150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as</w:t>
            </w:r>
            <w:proofErr w:type="spellEnd"/>
            <w:r w:rsidRPr="00F2150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2150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Form</w:t>
            </w:r>
            <w:proofErr w:type="spellEnd"/>
            <w:r w:rsidRPr="00F2150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F2150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Socially</w:t>
            </w:r>
            <w:proofErr w:type="spellEnd"/>
            <w:r w:rsidRPr="00F2150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2150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Engaged</w:t>
            </w:r>
            <w:proofErr w:type="spellEnd"/>
            <w:r w:rsidRPr="00F2150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Art </w:t>
            </w:r>
            <w:proofErr w:type="spellStart"/>
            <w:r w:rsidRPr="00F2150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from</w:t>
            </w:r>
            <w:proofErr w:type="spellEnd"/>
            <w:r w:rsidRPr="00F2150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1991-2011</w:t>
            </w:r>
            <w:r w:rsidRPr="00F21507">
              <w:rPr>
                <w:rFonts w:ascii="Times New Roman" w:hAnsi="Times New Roman" w:cs="Times New Roman"/>
                <w:sz w:val="22"/>
                <w:szCs w:val="22"/>
              </w:rPr>
              <w:t>, MIT Press, 2012, ISBN 978-0-262-01734-3</w:t>
            </w:r>
          </w:p>
          <w:p w:rsidR="003F6F9A" w:rsidRPr="00F21507" w:rsidRDefault="003F6F9A" w:rsidP="0020221F">
            <w:pPr>
              <w:suppressAutoHyphens/>
              <w:ind w:left="34"/>
              <w:rPr>
                <w:rFonts w:ascii="Times New Roman" w:hAnsi="Times New Roman" w:cs="Times New Roman"/>
              </w:rPr>
            </w:pPr>
          </w:p>
        </w:tc>
      </w:tr>
      <w:tr w:rsidR="003F6F9A" w:rsidRPr="00F21507" w:rsidTr="003F6F9A">
        <w:tc>
          <w:tcPr>
            <w:tcW w:w="964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F6F9A" w:rsidRPr="00F21507" w:rsidRDefault="003F6F9A" w:rsidP="0020221F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F21507">
              <w:rPr>
                <w:rFonts w:ascii="Times New Roman" w:hAnsi="Times New Roman" w:cs="Times New Roman"/>
                <w:b/>
              </w:rPr>
              <w:lastRenderedPageBreak/>
              <w:t>Azoknak az előírt szakmai kompetenciáknak, kompetencia-elemeknek a felsorolása, amelyek kialakításához a tantárgy jellemzően, érdemben hozzájárul</w:t>
            </w:r>
          </w:p>
        </w:tc>
      </w:tr>
      <w:tr w:rsidR="003F6F9A" w:rsidRPr="00F21507" w:rsidTr="003F6F9A">
        <w:trPr>
          <w:trHeight w:val="296"/>
        </w:trPr>
        <w:tc>
          <w:tcPr>
            <w:tcW w:w="96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3F6F9A">
            <w:pPr>
              <w:numPr>
                <w:ilvl w:val="0"/>
                <w:numId w:val="2"/>
              </w:numPr>
              <w:tabs>
                <w:tab w:val="left" w:pos="317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F21507">
              <w:rPr>
                <w:rFonts w:ascii="Times New Roman" w:hAnsi="Times New Roman" w:cs="Times New Roman"/>
                <w:b/>
                <w:bCs/>
                <w:i/>
              </w:rPr>
              <w:t>tudása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 xml:space="preserve"> Ismeri és magas szinten, autonóm módon alkalmazza a képzőművészet fontosabb technikáit, </w:t>
            </w:r>
            <w:proofErr w:type="spellStart"/>
            <w:r w:rsidRPr="00F21507">
              <w:rPr>
                <w:rFonts w:ascii="Times New Roman" w:hAnsi="Times New Roman" w:cs="Times New Roman"/>
                <w:color w:val="000000"/>
              </w:rPr>
              <w:t>anyagait</w:t>
            </w:r>
            <w:proofErr w:type="spellEnd"/>
            <w:r w:rsidRPr="00F21507">
              <w:rPr>
                <w:rFonts w:ascii="Times New Roman" w:hAnsi="Times New Roman" w:cs="Times New Roman"/>
                <w:color w:val="000000"/>
              </w:rPr>
              <w:t>, kifejezési eszközeit és módjait.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 xml:space="preserve">- Ismeri a képzőművészetben megjelenő különböző technikákat (rajzi, festészeti, grafikai, szobrászati, installációs módszerek, mediális technikák, eljárások és anyaghasználat), tudatosan választja és alkalmazza azt, ami ezek eszköztárából saját művészeti alkotómunkája számára megfelelőnek tart.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 xml:space="preserve">- Transzdiszciplináris szemlélete alapján tisztában van azzal, hogy a képzőművészet mely területén, milyen eszközrendszerrel képes magát a leginkább kifejezni, képzőművészeti elképzeléseit megvalósítani. </w:t>
            </w:r>
            <w:r w:rsidRPr="00F21507">
              <w:rPr>
                <w:rFonts w:ascii="Times New Roman" w:hAnsi="Times New Roman" w:cs="Times New Roman"/>
                <w:color w:val="000000"/>
              </w:rPr>
              <w:br/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21507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b)</w:t>
            </w:r>
            <w:r w:rsidRPr="00F21507">
              <w:rPr>
                <w:rFonts w:ascii="Times New Roman" w:hAnsi="Times New Roman" w:cs="Times New Roman"/>
                <w:b/>
                <w:color w:val="000000"/>
              </w:rPr>
              <w:tab/>
            </w:r>
            <w:r w:rsidRPr="00F21507">
              <w:rPr>
                <w:rFonts w:ascii="Times New Roman" w:hAnsi="Times New Roman" w:cs="Times New Roman"/>
                <w:b/>
                <w:i/>
                <w:color w:val="000000"/>
              </w:rPr>
              <w:t>képességei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 xml:space="preserve">Képes a képzőművészeti, alkotói gyakorlata során önálló, tudatos és kreatív munkára, az európai képzőművészeti hagyományokból fakadó művészi problémák, kérdések megragadására, melyekre műveiben egyéni és eredeti módon reagál.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b/>
                <w:color w:val="000000"/>
              </w:rPr>
              <w:tab/>
            </w:r>
            <w:r w:rsidRPr="00F21507">
              <w:rPr>
                <w:rFonts w:ascii="Times New Roman" w:hAnsi="Times New Roman" w:cs="Times New Roman"/>
                <w:color w:val="000000"/>
              </w:rPr>
              <w:t xml:space="preserve">A művészeti kutatási módszereket képes önálló alkotómunkája részeként alkalmazni.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 xml:space="preserve">Képzőművészeti elképzeléseinek megvalósításához, műveinek megjelenítéséhez magas színvonalon alkalmazza a tradicionális eszközök mellett az új technológiák megfelelően kiválasztott körét.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 xml:space="preserve">Hatékonyan, egyéni módon képes használni a képzőművészeti tevékenysége alapjául szolgáló technikákat, módszereket, az európai hagyományból eredőket és az eltérő hagyományból fakadókat egyaránt.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 xml:space="preserve">A tanulmányai során szerzett tapasztalataira támaszkodva képes a vizuális művészetek értő befogadására, saját alkotásainak létrehozása során épít a mindenkori kortárs tendenciákkal kialakított tudatos viszonyára.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 xml:space="preserve">Autonóm alkotói tevékenységében képes használni a festészet, szobrászat, grafika, fotó, installációs művészet, </w:t>
            </w:r>
            <w:proofErr w:type="spellStart"/>
            <w:r w:rsidRPr="00F21507">
              <w:rPr>
                <w:rFonts w:ascii="Times New Roman" w:hAnsi="Times New Roman" w:cs="Times New Roman"/>
                <w:color w:val="000000"/>
              </w:rPr>
              <w:t>szcenográfia</w:t>
            </w:r>
            <w:proofErr w:type="spellEnd"/>
            <w:r w:rsidRPr="00F2150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21507">
              <w:rPr>
                <w:rFonts w:ascii="Times New Roman" w:hAnsi="Times New Roman" w:cs="Times New Roman"/>
                <w:color w:val="000000"/>
              </w:rPr>
              <w:t>intermédia</w:t>
            </w:r>
            <w:proofErr w:type="spellEnd"/>
            <w:r w:rsidRPr="00F21507">
              <w:rPr>
                <w:rFonts w:ascii="Times New Roman" w:hAnsi="Times New Roman" w:cs="Times New Roman"/>
                <w:color w:val="000000"/>
              </w:rPr>
              <w:t xml:space="preserve"> művészeti eszköztárát, technikáit, melyek közül autonóm művészi döntéssel választja ki a számára legmegfelelőbbet.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>Képes komplex képzőművészeti projektek átgondolt tervezésére és megvalósítására, az alkotói folyamat anyagi természetű feltételeinek pontos felmérésére alapozva.</w:t>
            </w:r>
            <w:r w:rsidRPr="00F21507">
              <w:rPr>
                <w:rFonts w:ascii="Times New Roman" w:hAnsi="Times New Roman" w:cs="Times New Roman"/>
                <w:color w:val="000000"/>
              </w:rPr>
              <w:br/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F21507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c)</w:t>
            </w:r>
            <w:r w:rsidRPr="00F21507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ab/>
              <w:t>attitűd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>Törekszik arra, hogy a megértett hazai és nemzetközi képzőművészeti, alkotói módszertani folyamatok felhasználásával önállóan hozzon létre alkotásokat.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 xml:space="preserve">Szem előtt tartja a kortárs képzőművészet társadalmi beágyazottságát, alkotásaival érzékenyen reflektál a társadalmi kihívásokra. A magyar művészet nemzetközi hírnevét értő módon terjeszti, mind a szakmai, mind a szélesebb közönség számára.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 xml:space="preserve">Szakmája etikai normái iránt elkötelezett és azokat betartja.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 xml:space="preserve">Nyitott az európai, és azon belül a magyar kortárs képzőművészeti alkotások kifejezési eszközeire, módszereire, bátran használ kreatív, dinamikus megvalósítási lehetőségeket.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ind w:right="-249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21507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d)</w:t>
            </w:r>
            <w:r w:rsidRPr="00F21507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ab/>
            </w:r>
            <w:r w:rsidRPr="00F21507">
              <w:rPr>
                <w:rFonts w:ascii="Times New Roman" w:hAnsi="Times New Roman" w:cs="Times New Roman"/>
                <w:b/>
                <w:i/>
                <w:color w:val="000000"/>
              </w:rPr>
              <w:t>autonómiája és felelőssége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 xml:space="preserve">Szakmai orientációja kialakult; kultúrkörének és az európai tradíciónak ötvözetéből önálló eszmeiségű vizuális műveket alkot.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</w:r>
            <w:proofErr w:type="spellStart"/>
            <w:r w:rsidRPr="00F21507">
              <w:rPr>
                <w:rFonts w:ascii="Times New Roman" w:hAnsi="Times New Roman" w:cs="Times New Roman"/>
                <w:color w:val="000000"/>
              </w:rPr>
              <w:t>Összművészeti</w:t>
            </w:r>
            <w:proofErr w:type="spellEnd"/>
            <w:r w:rsidRPr="00F21507">
              <w:rPr>
                <w:rFonts w:ascii="Times New Roman" w:hAnsi="Times New Roman" w:cs="Times New Roman"/>
                <w:color w:val="000000"/>
              </w:rPr>
              <w:t xml:space="preserve">, illetve multidiszciplináris tevékenységekben is autonóm módon és felelősen tevékenykedik.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b/>
                <w:color w:val="000000"/>
              </w:rPr>
              <w:tab/>
            </w:r>
            <w:r w:rsidRPr="00F21507">
              <w:rPr>
                <w:rFonts w:ascii="Times New Roman" w:hAnsi="Times New Roman" w:cs="Times New Roman"/>
                <w:color w:val="000000"/>
              </w:rPr>
              <w:t xml:space="preserve">Tisztában van vele, hogy képzőművészként közéleti szerepet vállal, szűkebb és tágabb közösségekre hatással van.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 xml:space="preserve">Képzőművészi munkásságáról szóban és írásban is felelősségteljesen kommunikál.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 xml:space="preserve">Felelősséget érez a vizuális kultúrát fogyasztók véleményének formálásában. </w:t>
            </w:r>
          </w:p>
          <w:p w:rsidR="003F6F9A" w:rsidRPr="00F21507" w:rsidRDefault="003F6F9A" w:rsidP="0020221F">
            <w:pPr>
              <w:tabs>
                <w:tab w:val="left" w:pos="31"/>
                <w:tab w:val="left" w:pos="4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F21507">
              <w:rPr>
                <w:rFonts w:ascii="Times New Roman" w:hAnsi="Times New Roman" w:cs="Times New Roman"/>
                <w:color w:val="000000"/>
              </w:rPr>
              <w:t>-</w:t>
            </w:r>
            <w:r w:rsidRPr="00F21507">
              <w:rPr>
                <w:rFonts w:ascii="Times New Roman" w:hAnsi="Times New Roman" w:cs="Times New Roman"/>
                <w:color w:val="000000"/>
              </w:rPr>
              <w:tab/>
              <w:t>Önállóan tervez munkákat és részt vesz projektekben, valamint folyamatosan szerepel kiállítá</w:t>
            </w:r>
            <w:r w:rsidR="00B77C32" w:rsidRPr="00F21507">
              <w:rPr>
                <w:rFonts w:ascii="Times New Roman" w:hAnsi="Times New Roman" w:cs="Times New Roman"/>
                <w:color w:val="000000"/>
              </w:rPr>
              <w:t>so</w:t>
            </w:r>
            <w:r w:rsidRPr="00F21507">
              <w:rPr>
                <w:rFonts w:ascii="Times New Roman" w:hAnsi="Times New Roman" w:cs="Times New Roman"/>
                <w:color w:val="000000"/>
              </w:rPr>
              <w:t>kon.</w:t>
            </w:r>
          </w:p>
        </w:tc>
      </w:tr>
      <w:tr w:rsidR="003F6F9A" w:rsidRPr="00F21507" w:rsidTr="003F6F9A">
        <w:trPr>
          <w:trHeight w:val="338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3F6F9A" w:rsidRPr="00F21507" w:rsidRDefault="003F6F9A" w:rsidP="0020221F">
            <w:pPr>
              <w:suppressAutoHyphens/>
              <w:spacing w:before="60"/>
              <w:jc w:val="both"/>
              <w:rPr>
                <w:rFonts w:ascii="Times New Roman" w:hAnsi="Times New Roman" w:cs="Times New Roman"/>
                <w:strike/>
              </w:rPr>
            </w:pPr>
            <w:r w:rsidRPr="002013F2">
              <w:rPr>
                <w:rFonts w:ascii="Times New Roman" w:hAnsi="Times New Roman" w:cs="Times New Roman"/>
                <w:b/>
              </w:rPr>
              <w:lastRenderedPageBreak/>
              <w:t>Tantárgy felelőse</w:t>
            </w:r>
            <w:r w:rsidR="00B77C32" w:rsidRPr="002013F2">
              <w:rPr>
                <w:rFonts w:ascii="Times New Roman" w:hAnsi="Times New Roman" w:cs="Times New Roman"/>
                <w:b/>
              </w:rPr>
              <w:t>:</w:t>
            </w:r>
            <w:r w:rsidR="00B77C32" w:rsidRPr="00F21507">
              <w:rPr>
                <w:rFonts w:ascii="Times New Roman" w:hAnsi="Times New Roman" w:cs="Times New Roman"/>
              </w:rPr>
              <w:t xml:space="preserve"> </w:t>
            </w:r>
            <w:r w:rsidRPr="00F21507">
              <w:rPr>
                <w:rFonts w:ascii="Times New Roman" w:hAnsi="Times New Roman" w:cs="Times New Roman"/>
              </w:rPr>
              <w:t>Farkas Roland DLA, egyetemi adjunktus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Tantárgy oktatásába bevont oktató(k):</w:t>
            </w:r>
            <w:r w:rsidRPr="00F21507">
              <w:rPr>
                <w:rFonts w:ascii="Times New Roman" w:hAnsi="Times New Roman" w:cs="Times New Roman"/>
              </w:rPr>
              <w:t xml:space="preserve"> Farkas Roland DLA egyetemi adjunktus, Szigeti Gábor Csongor egyetemi adjunktus, Asztalos Zsolt egyetemi adjunktus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A tantárgy rövidített címe</w:t>
            </w:r>
            <w:r w:rsidRPr="00F21507">
              <w:rPr>
                <w:rFonts w:ascii="Times New Roman" w:hAnsi="Times New Roman" w:cs="Times New Roman"/>
              </w:rPr>
              <w:t>: -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Tantárgykódja</w:t>
            </w:r>
            <w:r w:rsidRPr="00F21507">
              <w:rPr>
                <w:rFonts w:ascii="Times New Roman" w:hAnsi="Times New Roman" w:cs="Times New Roman"/>
              </w:rPr>
              <w:t xml:space="preserve">: </w:t>
            </w:r>
            <w:r w:rsidR="00F21507" w:rsidRPr="00F21507">
              <w:rPr>
                <w:rFonts w:ascii="Times New Roman" w:hAnsi="Times New Roman" w:cs="Times New Roman"/>
              </w:rPr>
              <w:t>KMA-KMMH01-24-C</w:t>
            </w:r>
            <w:r w:rsidR="00F21507">
              <w:rPr>
                <w:rFonts w:ascii="Times New Roman" w:hAnsi="Times New Roman" w:cs="Times New Roman"/>
              </w:rPr>
              <w:t xml:space="preserve">, </w:t>
            </w:r>
            <w:r w:rsidR="00F21507" w:rsidRPr="00F21507">
              <w:rPr>
                <w:rFonts w:ascii="Times New Roman" w:hAnsi="Times New Roman" w:cs="Times New Roman"/>
              </w:rPr>
              <w:t>KMA-KMMH01-2</w:t>
            </w:r>
            <w:r w:rsidR="00F21507">
              <w:rPr>
                <w:rFonts w:ascii="Times New Roman" w:hAnsi="Times New Roman" w:cs="Times New Roman"/>
              </w:rPr>
              <w:t>5</w:t>
            </w:r>
            <w:r w:rsidR="00F21507" w:rsidRPr="00F21507">
              <w:rPr>
                <w:rFonts w:ascii="Times New Roman" w:hAnsi="Times New Roman" w:cs="Times New Roman"/>
              </w:rPr>
              <w:t>-C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Felelős tanszéke</w:t>
            </w:r>
            <w:r w:rsidRPr="00F21507">
              <w:rPr>
                <w:rFonts w:ascii="Times New Roman" w:hAnsi="Times New Roman" w:cs="Times New Roman"/>
              </w:rPr>
              <w:t>: Vizuális Művészet Tanszék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Képzési idő szemeszterekben:</w:t>
            </w:r>
            <w:r w:rsidRPr="00F21507">
              <w:rPr>
                <w:rFonts w:ascii="Times New Roman" w:hAnsi="Times New Roman" w:cs="Times New Roman"/>
              </w:rPr>
              <w:t xml:space="preserve"> </w:t>
            </w:r>
            <w:r w:rsidR="00F45A20">
              <w:rPr>
                <w:rFonts w:ascii="Times New Roman" w:hAnsi="Times New Roman" w:cs="Times New Roman"/>
              </w:rPr>
              <w:t>2</w:t>
            </w:r>
            <w:r w:rsidRPr="00F21507">
              <w:rPr>
                <w:rFonts w:ascii="Times New Roman" w:hAnsi="Times New Roman" w:cs="Times New Roman"/>
              </w:rPr>
              <w:t xml:space="preserve"> szemeszter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Tanórák száma összesen:</w:t>
            </w:r>
            <w:r w:rsidRPr="00F21507">
              <w:rPr>
                <w:rFonts w:ascii="Times New Roman" w:hAnsi="Times New Roman" w:cs="Times New Roman"/>
              </w:rPr>
              <w:t xml:space="preserve"> </w:t>
            </w:r>
            <w:r w:rsidR="002013F2">
              <w:rPr>
                <w:rFonts w:ascii="Times New Roman" w:hAnsi="Times New Roman" w:cs="Times New Roman"/>
              </w:rPr>
              <w:t>240</w:t>
            </w:r>
            <w:r w:rsidRPr="00F21507">
              <w:rPr>
                <w:rFonts w:ascii="Times New Roman" w:hAnsi="Times New Roman" w:cs="Times New Roman"/>
              </w:rPr>
              <w:t xml:space="preserve"> tanóra</w:t>
            </w:r>
            <w:r w:rsidR="00C130A6">
              <w:rPr>
                <w:rFonts w:ascii="Times New Roman" w:hAnsi="Times New Roman" w:cs="Times New Roman"/>
              </w:rPr>
              <w:t xml:space="preserve"> (</w:t>
            </w:r>
            <w:r w:rsidR="00C130A6">
              <w:rPr>
                <w:rFonts w:ascii="Times New Roman" w:hAnsi="Times New Roman" w:cs="Times New Roman"/>
              </w:rPr>
              <w:t>+</w:t>
            </w:r>
            <w:r w:rsidR="00C130A6">
              <w:rPr>
                <w:rFonts w:ascii="Times New Roman" w:hAnsi="Times New Roman" w:cs="Times New Roman"/>
              </w:rPr>
              <w:t xml:space="preserve"> 360</w:t>
            </w:r>
            <w:bookmarkStart w:id="0" w:name="_GoBack"/>
            <w:bookmarkEnd w:id="0"/>
            <w:r w:rsidR="00C130A6">
              <w:rPr>
                <w:rFonts w:ascii="Times New Roman" w:hAnsi="Times New Roman" w:cs="Times New Roman"/>
              </w:rPr>
              <w:t xml:space="preserve"> kötelező-önálló munkaóra)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Tanulmányi követelmények:</w:t>
            </w:r>
            <w:r w:rsidRPr="00F21507">
              <w:rPr>
                <w:rFonts w:ascii="Times New Roman" w:hAnsi="Times New Roman" w:cs="Times New Roman"/>
              </w:rPr>
              <w:t xml:space="preserve"> </w:t>
            </w:r>
            <w:r w:rsidRPr="00F21507">
              <w:rPr>
                <w:rFonts w:ascii="Times New Roman" w:hAnsi="Times New Roman" w:cs="Times New Roman"/>
                <w:bCs/>
                <w:noProof/>
              </w:rPr>
              <w:t>Önálló alkotói tevékenység, aktív műtermi munka, gyakori konzultáció a szaktanárokkal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Oktatási módszerek:</w:t>
            </w:r>
            <w:r w:rsidRPr="00F21507">
              <w:rPr>
                <w:rFonts w:ascii="Times New Roman" w:hAnsi="Times New Roman" w:cs="Times New Roman"/>
              </w:rPr>
              <w:t xml:space="preserve"> </w:t>
            </w:r>
            <w:r w:rsidRPr="00F21507">
              <w:rPr>
                <w:rFonts w:ascii="Times New Roman" w:hAnsi="Times New Roman" w:cs="Times New Roman"/>
                <w:noProof/>
              </w:rPr>
              <w:t>Szaktanári konzultáció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Javasolt tanulási módszerek</w:t>
            </w:r>
            <w:r w:rsidRPr="00F21507">
              <w:rPr>
                <w:rFonts w:ascii="Times New Roman" w:hAnsi="Times New Roman" w:cs="Times New Roman"/>
              </w:rPr>
              <w:t xml:space="preserve">: </w:t>
            </w:r>
            <w:r w:rsidRPr="00F21507">
              <w:rPr>
                <w:rFonts w:ascii="Times New Roman" w:hAnsi="Times New Roman" w:cs="Times New Roman"/>
                <w:noProof/>
              </w:rPr>
              <w:t>Rendszeres, folyamatos, aktív műtermi / stúdió munka, konzultáció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A hallgató egyéni munkával megoldandó feladatainak száma:</w:t>
            </w:r>
            <w:r w:rsidRPr="00F21507">
              <w:rPr>
                <w:rFonts w:ascii="Times New Roman" w:hAnsi="Times New Roman" w:cs="Times New Roman"/>
              </w:rPr>
              <w:t xml:space="preserve"> </w:t>
            </w:r>
            <w:r w:rsidRPr="00F21507">
              <w:rPr>
                <w:rFonts w:ascii="Times New Roman" w:hAnsi="Times New Roman" w:cs="Times New Roman"/>
                <w:noProof/>
              </w:rPr>
              <w:t>változó, 2-5 / szemeszter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Felhasználható fontosabb technikai és egyéb segédeszközök:</w:t>
            </w:r>
            <w:r w:rsidRPr="00F21507">
              <w:rPr>
                <w:rFonts w:ascii="Times New Roman" w:hAnsi="Times New Roman" w:cs="Times New Roman"/>
              </w:rPr>
              <w:t xml:space="preserve"> Projektor, </w:t>
            </w:r>
            <w:r w:rsidRPr="00F21507">
              <w:rPr>
                <w:rFonts w:ascii="Times New Roman" w:hAnsi="Times New Roman" w:cs="Times New Roman"/>
                <w:noProof/>
              </w:rPr>
              <w:t>a Vizuális Művészet Tanszék műtermei, eszközparkja</w:t>
            </w:r>
          </w:p>
        </w:tc>
      </w:tr>
      <w:tr w:rsidR="00B77C32" w:rsidRPr="00F21507" w:rsidTr="003F6F9A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B77C32" w:rsidRPr="00F21507" w:rsidRDefault="00B77C32" w:rsidP="00B77C32">
            <w:pPr>
              <w:tabs>
                <w:tab w:val="left" w:pos="317"/>
              </w:tabs>
              <w:suppressAutoHyphens/>
              <w:rPr>
                <w:rFonts w:ascii="Times New Roman" w:hAnsi="Times New Roman" w:cs="Times New Roman"/>
              </w:rPr>
            </w:pPr>
            <w:r w:rsidRPr="00F21507">
              <w:rPr>
                <w:rFonts w:ascii="Times New Roman" w:hAnsi="Times New Roman" w:cs="Times New Roman"/>
                <w:b/>
              </w:rPr>
              <w:t>Szabadon választható tárgyként meghirdetve a jelentkező hallgatók létszáma</w:t>
            </w:r>
            <w:r w:rsidRPr="00F21507">
              <w:rPr>
                <w:rFonts w:ascii="Times New Roman" w:hAnsi="Times New Roman" w:cs="Times New Roman"/>
              </w:rPr>
              <w:t xml:space="preserve"> </w:t>
            </w:r>
            <w:r w:rsidRPr="00F21507">
              <w:rPr>
                <w:rFonts w:ascii="Times New Roman" w:hAnsi="Times New Roman" w:cs="Times New Roman"/>
                <w:b/>
              </w:rPr>
              <w:t>(a tárgyat kötelezően</w:t>
            </w:r>
            <w:r w:rsidRPr="00F21507">
              <w:rPr>
                <w:rFonts w:ascii="Times New Roman" w:hAnsi="Times New Roman" w:cs="Times New Roman"/>
              </w:rPr>
              <w:t xml:space="preserve"> </w:t>
            </w:r>
            <w:r w:rsidRPr="00F21507">
              <w:rPr>
                <w:rFonts w:ascii="Times New Roman" w:hAnsi="Times New Roman" w:cs="Times New Roman"/>
                <w:b/>
              </w:rPr>
              <w:t>felvevő hallgatókkal együtt):</w:t>
            </w:r>
            <w:r w:rsidRPr="00F21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507">
              <w:rPr>
                <w:rFonts w:ascii="Times New Roman" w:hAnsi="Times New Roman" w:cs="Times New Roman"/>
              </w:rPr>
              <w:t>max</w:t>
            </w:r>
            <w:proofErr w:type="spellEnd"/>
            <w:r w:rsidRPr="00F21507">
              <w:rPr>
                <w:rFonts w:ascii="Times New Roman" w:hAnsi="Times New Roman" w:cs="Times New Roman"/>
              </w:rPr>
              <w:t>. 15 fő</w:t>
            </w:r>
          </w:p>
        </w:tc>
      </w:tr>
    </w:tbl>
    <w:p w:rsidR="003F6F9A" w:rsidRPr="00F21507" w:rsidRDefault="003F6F9A">
      <w:pPr>
        <w:rPr>
          <w:rFonts w:ascii="Times New Roman" w:hAnsi="Times New Roman" w:cs="Times New Roman"/>
        </w:rPr>
      </w:pPr>
    </w:p>
    <w:sectPr w:rsidR="003F6F9A" w:rsidRPr="00F21507" w:rsidSect="003F6F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272" w:rsidRDefault="00895272" w:rsidP="003F6F9A">
      <w:pPr>
        <w:spacing w:after="0" w:line="240" w:lineRule="auto"/>
      </w:pPr>
      <w:r>
        <w:separator/>
      </w:r>
    </w:p>
  </w:endnote>
  <w:endnote w:type="continuationSeparator" w:id="0">
    <w:p w:rsidR="00895272" w:rsidRDefault="00895272" w:rsidP="003F6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272" w:rsidRDefault="00895272" w:rsidP="003F6F9A">
      <w:pPr>
        <w:spacing w:after="0" w:line="240" w:lineRule="auto"/>
      </w:pPr>
      <w:r>
        <w:separator/>
      </w:r>
    </w:p>
  </w:footnote>
  <w:footnote w:type="continuationSeparator" w:id="0">
    <w:p w:rsidR="00895272" w:rsidRDefault="00895272" w:rsidP="003F6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17956"/>
    <w:multiLevelType w:val="hybridMultilevel"/>
    <w:tmpl w:val="386C0D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56EB1"/>
    <w:multiLevelType w:val="hybridMultilevel"/>
    <w:tmpl w:val="763690A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9A"/>
    <w:rsid w:val="000C5400"/>
    <w:rsid w:val="00185990"/>
    <w:rsid w:val="002013F2"/>
    <w:rsid w:val="002E6742"/>
    <w:rsid w:val="003F6F9A"/>
    <w:rsid w:val="004F493A"/>
    <w:rsid w:val="00812420"/>
    <w:rsid w:val="00895272"/>
    <w:rsid w:val="00992462"/>
    <w:rsid w:val="00B77C32"/>
    <w:rsid w:val="00C130A6"/>
    <w:rsid w:val="00E0480D"/>
    <w:rsid w:val="00E565FF"/>
    <w:rsid w:val="00E70F89"/>
    <w:rsid w:val="00F21507"/>
    <w:rsid w:val="00F4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F876"/>
  <w15:chartTrackingRefBased/>
  <w15:docId w15:val="{A96198C4-E2C1-4672-A450-6B9AB8C5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859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3F6F9A"/>
    <w:rPr>
      <w:vertAlign w:val="superscript"/>
    </w:rPr>
  </w:style>
  <w:style w:type="paragraph" w:styleId="Lbjegyzetszveg">
    <w:name w:val="footnote text"/>
    <w:basedOn w:val="Norml"/>
    <w:link w:val="LbjegyzetszvegChar"/>
    <w:rsid w:val="003F6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qFormat/>
    <w:rsid w:val="003F6F9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incstrkz">
    <w:name w:val="No Spacing"/>
    <w:uiPriority w:val="1"/>
    <w:qFormat/>
    <w:rsid w:val="003F6F9A"/>
    <w:pPr>
      <w:spacing w:after="0" w:line="240" w:lineRule="auto"/>
    </w:pPr>
    <w:rPr>
      <w:rFonts w:eastAsiaTheme="minorEastAsia"/>
      <w:sz w:val="24"/>
      <w:szCs w:val="24"/>
      <w:lang w:eastAsia="ko-KR"/>
    </w:rPr>
  </w:style>
  <w:style w:type="character" w:customStyle="1" w:styleId="Cmsor3Char">
    <w:name w:val="Címsor 3 Char"/>
    <w:basedOn w:val="Bekezdsalapbettpusa"/>
    <w:link w:val="Cmsor3"/>
    <w:uiPriority w:val="9"/>
    <w:rsid w:val="001859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935</Words>
  <Characters>6456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Szentirmai-Joly Zsuzsanna</dc:creator>
  <cp:keywords/>
  <dc:description/>
  <cp:lastModifiedBy>Szentirmai-Joly Zsuzsanna</cp:lastModifiedBy>
  <cp:revision>8</cp:revision>
  <dcterms:created xsi:type="dcterms:W3CDTF">2026-06-29T19:20:00Z</dcterms:created>
  <dcterms:modified xsi:type="dcterms:W3CDTF">2026-06-29T20:31:00Z</dcterms:modified>
</cp:coreProperties>
</file>