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Betűismeret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GRM-TBEI02-23-C)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gyakorlat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prezentáció az órákon, majd az elkészült anyag leadása digitális formátumban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whit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Betűismeret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tantárgy legfontosabb feladata a betűtervezés világának elméleti és gyakorlati szakmai megismertetése,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annak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problematikájának feltárása és a tipográfiai kihívások gyakorlati feladatok mentén való elsajátítása.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Arial" w:cs="Arial" w:eastAsia="Arial" w:hAnsi="Arial"/>
                <w:color w:val="0f111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Style w:val="Heading1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before="0" w:line="308.5714285714286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vertAlign w:val="baseline"/>
              </w:rPr>
            </w:pPr>
            <w:bookmarkStart w:colFirst="0" w:colLast="0" w:name="_heading=h.t72pby7nl3do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Wolfgang Weingart: My Way to Typography, Wolfgang Weingart,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Lars Müller Publishers, ISBN-10: 390704486X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Style w:val="Heading1"/>
              <w:keepNext w:val="0"/>
              <w:keepLines w:val="0"/>
              <w:pBdr>
                <w:top w:color="e5e7eb" w:space="0" w:sz="0" w:val="none"/>
                <w:left w:color="e5e7eb" w:space="0" w:sz="0" w:val="none"/>
                <w:bottom w:color="e5e7eb" w:space="0" w:sz="0" w:val="none"/>
                <w:right w:color="e5e7eb" w:space="0" w:sz="0" w:val="none"/>
                <w:between w:color="e5e7eb" w:space="0" w:sz="0" w:val="none"/>
              </w:pBdr>
              <w:spacing w:after="0" w:before="0" w:line="308.571428571428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i6dfftx3kzfw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Typography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Manual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Design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Emil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Ruder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niggli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ISBN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-10 ‏ : ‎ 3721200438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Style w:val="Heading1"/>
              <w:keepNext w:val="0"/>
              <w:keepLines w:val="0"/>
              <w:pBdr>
                <w:top w:color="e5e7eb" w:space="0" w:sz="0" w:val="none"/>
                <w:left w:color="e5e7eb" w:space="0" w:sz="0" w:val="none"/>
                <w:bottom w:color="e5e7eb" w:space="0" w:sz="0" w:val="none"/>
                <w:right w:color="e5e7eb" w:space="0" w:sz="0" w:val="none"/>
                <w:between w:color="e5e7eb" w:space="0" w:sz="0" w:val="none"/>
              </w:pBdr>
              <w:spacing w:after="0" w:before="0" w:line="308.571428571428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olm15uz2pslt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Karl Gerstner: Designing Programmes: Programme as Typeface, Typography, Picture, Method, Karl Gerstner,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highlight w:val="white"/>
                <w:rtl w:val="0"/>
              </w:rPr>
              <w:t xml:space="preserve">Lars Müller Publishers, ISBN-10: 3037785780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Style w:val="Heading1"/>
              <w:keepNext w:val="0"/>
              <w:keepLines w:val="0"/>
              <w:pBdr>
                <w:top w:color="e5e7eb" w:space="0" w:sz="0" w:val="none"/>
                <w:left w:color="e5e7eb" w:space="0" w:sz="0" w:val="none"/>
                <w:bottom w:color="e5e7eb" w:space="0" w:sz="0" w:val="none"/>
                <w:right w:color="e5e7eb" w:space="0" w:sz="0" w:val="none"/>
                <w:between w:color="e5e7eb" w:space="0" w:sz="0" w:val="none"/>
              </w:pBdr>
              <w:spacing w:after="0" w:before="0" w:line="308.571428571428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sjy7kj6z3yit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The Typography for Screen: Type in Motion: Type in Motion,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highlight w:val="white"/>
                <w:rtl w:val="0"/>
              </w:rPr>
              <w:t xml:space="preserve">Wang Shaoqiang, Hoaki,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highlight w:val="white"/>
                <w:rtl w:val="0"/>
              </w:rPr>
              <w:t xml:space="preserve">ISBN-10: 8417084134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Style w:val="Heading1"/>
              <w:keepNext w:val="0"/>
              <w:keepLines w:val="0"/>
              <w:pBdr>
                <w:top w:color="e5e7eb" w:space="0" w:sz="0" w:val="none"/>
                <w:left w:color="e5e7eb" w:space="0" w:sz="0" w:val="none"/>
                <w:bottom w:color="e5e7eb" w:space="0" w:sz="0" w:val="none"/>
                <w:right w:color="e5e7eb" w:space="0" w:sz="0" w:val="none"/>
                <w:between w:color="e5e7eb" w:space="0" w:sz="0" w:val="none"/>
              </w:pBdr>
              <w:spacing w:after="0" w:before="0" w:line="308.571428571428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color w:val="1c1c1c"/>
                <w:sz w:val="22"/>
                <w:szCs w:val="22"/>
              </w:rPr>
            </w:pPr>
            <w:bookmarkStart w:colFirst="0" w:colLast="0" w:name="_heading=h.v8pkwdn9qvnw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1c1c1c"/>
                <w:sz w:val="22"/>
                <w:szCs w:val="22"/>
                <w:rtl w:val="0"/>
              </w:rPr>
              <w:t xml:space="preserve">Moholy-Nagy and the New Typography, Petra Eisele,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highlight w:val="white"/>
                <w:rtl w:val="0"/>
              </w:rPr>
              <w:t xml:space="preserve">Verlag Kettler, ISBN-10: 3862067548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i w:val="0"/>
                      <w:iCs w:val="0"/>
                      <w:smallCaps w:val="0"/>
                      <w:strike w:val="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első feladat kiadása: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egyedi, moduláris betűtípus tervezése a megadott szó verzál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karaktereihez 24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×24-es grid-ben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első feladat kapcsán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első feladat kapcsán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az első feladat prezentálása, új feladat kiadása: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egy tetszőlegesen választott márka újratervezése, melynek elsődleges megjelenési formája logotípia alapú. Kiindulásnak fel kell használni az első feladatban készített betűkészletet, az esetleges hiányzó karakterek megrajzolásával azt kiegészíteni. A folyamat része a választott márka</w:t>
                  </w:r>
                </w:p>
                <w:p w:rsidR="00000000" w:rsidDel="00000000" w:rsidP="00000000" w:rsidRDefault="00000000" w:rsidRPr="00000000" w14:paraId="0000002B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jungi archetípus elemzése,ezzel indokolva a vizuális relevanciát. A feladat további része, hogy bemutassák a hallgatók az új megjelenést minimum öt, egymástól eltérő felületen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97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második feladat kapcsán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második feladat kapcsán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második feladat prezentálása, új feladat kiadása: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a1a1a"/>
                      <w:sz w:val="22"/>
                      <w:szCs w:val="22"/>
                      <w:rtl w:val="0"/>
                    </w:rPr>
                    <w:t xml:space="preserve">a megadott új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a1a1a"/>
                      <w:sz w:val="22"/>
                      <w:szCs w:val="22"/>
                      <w:rtl w:val="0"/>
                    </w:rPr>
                    <w:t xml:space="preserve"> karakterek megtervezése a hallgató által létrehozott egyedi moduláris betűtípus alapján, majd készíteni hozzá egy experimentális betűkompozíciós plakátot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 harmadik feladat kapcsán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harmadik feladat prezentálása, új feladat kiadása: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a megadott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számjegyek megtervezése a hallgató által létrehozott egyedi moduláris betűtípus alapján, és bemutatni a karaktereket használat közben minimum négy, egymástól eltérő felületen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Tavaszi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 negyedik feladat kapcsán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negyedik feladat prezentálása, új feladat kiadása: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6 darab tetszőleges, egymástól eltérő dingbat karakter tervezése a hallgató által létrehozott egyedi moduláris betűtípus alapján, amelyek felépítésében, koncepciójában kiegészítik az addigi karaktertáblát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ötödik feladat kapcsán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F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ötödik feladat kapcsán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1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ötödik feladat kapcsán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prezentációk: feladato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leadása,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félév lezárása</w:t>
                  </w:r>
                </w:p>
              </w:tc>
            </w:tr>
          </w:tbl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Vörös Botond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white"/>
                <w:rtl w:val="0"/>
              </w:rPr>
              <w:t xml:space="preserve">Csütörtök: 12:30-14:00 (III/15. Tervezőgrafika számítógépes műterem)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white"/>
                <w:rtl w:val="0"/>
              </w:rPr>
              <w:t xml:space="preserve">GRM-TBEI02-23-C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GT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rafika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anszék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aktív órai jelenlét,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feladatok leadása időben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személyes konzultációk, feladatok közösségi prezentálása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feladat/szemeszter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projektor,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számítógép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A3rKS8ucEF9teTpO3vB6+AK1Ew==">CgMxLjAyDmgudDcycGJ5N25sM2RvMg5oLmk2ZGZmdHgza3pmdzIOaC5vbG0xNXV6MnBzbHQyDmguc2p5N2tqNnozeWl0Mg5oLnY4cGt3ZG45cXZudzgAciExX1ZPSHo3ZExla2FQX0FhczBiSEhhZGhvSWVkeTNrUjA=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